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FDE96A">
      <w:pPr>
        <w:spacing w:before="156" w:beforeLines="50" w:after="156" w:afterLines="50" w:line="360" w:lineRule="auto"/>
        <w:jc w:val="center"/>
        <w:rPr>
          <w:rFonts w:ascii="仿宋" w:hAnsi="仿宋" w:eastAsia="仿宋" w:cs="仿宋"/>
          <w:b/>
          <w:color w:val="000000" w:themeColor="text1"/>
          <w:sz w:val="48"/>
          <w:szCs w:val="48"/>
          <w14:textFill>
            <w14:solidFill>
              <w14:schemeClr w14:val="tx1"/>
            </w14:solidFill>
          </w14:textFill>
        </w:rPr>
      </w:pPr>
    </w:p>
    <w:p w14:paraId="4ACBFD41">
      <w:pPr>
        <w:spacing w:before="156" w:beforeLines="50" w:after="156" w:afterLines="50" w:line="360" w:lineRule="auto"/>
        <w:jc w:val="center"/>
        <w:rPr>
          <w:rFonts w:ascii="仿宋" w:hAnsi="仿宋" w:eastAsia="仿宋" w:cs="仿宋"/>
          <w:b/>
          <w:color w:val="000000" w:themeColor="text1"/>
          <w:sz w:val="52"/>
          <w:szCs w:val="52"/>
          <w14:textFill>
            <w14:solidFill>
              <w14:schemeClr w14:val="tx1"/>
            </w14:solidFill>
          </w14:textFill>
        </w:rPr>
      </w:pPr>
    </w:p>
    <w:p w14:paraId="5F9DF97B">
      <w:pPr>
        <w:widowControl/>
        <w:spacing w:line="360" w:lineRule="auto"/>
        <w:jc w:val="center"/>
        <w:rPr>
          <w:rFonts w:hint="eastAsia" w:ascii="黑体" w:hAnsi="黑体" w:eastAsia="黑体" w:cs="黑体"/>
          <w:b/>
          <w:bCs/>
          <w:color w:val="000000" w:themeColor="text1"/>
          <w:sz w:val="44"/>
          <w:szCs w:val="44"/>
          <w:lang w:val="en-US" w:eastAsia="zh-CN"/>
          <w14:textFill>
            <w14:solidFill>
              <w14:schemeClr w14:val="tx1"/>
            </w14:solidFill>
          </w14:textFill>
        </w:rPr>
      </w:pPr>
      <w:r>
        <w:rPr>
          <w:rFonts w:hint="eastAsia" w:ascii="黑体" w:hAnsi="黑体" w:eastAsia="黑体" w:cs="黑体"/>
          <w:b/>
          <w:bCs/>
          <w:color w:val="000000" w:themeColor="text1"/>
          <w:sz w:val="44"/>
          <w:szCs w:val="44"/>
          <w:lang w:val="en-US" w:eastAsia="zh-CN"/>
          <w14:textFill>
            <w14:solidFill>
              <w14:schemeClr w14:val="tx1"/>
            </w14:solidFill>
          </w14:textFill>
        </w:rPr>
        <w:t>江海智检通检察综合应用系统</w:t>
      </w:r>
    </w:p>
    <w:p w14:paraId="7AD28DED">
      <w:pPr>
        <w:spacing w:before="156" w:beforeLines="50" w:after="156" w:afterLines="50" w:line="360" w:lineRule="auto"/>
        <w:jc w:val="center"/>
        <w:rPr>
          <w:rFonts w:ascii="仿宋" w:hAnsi="仿宋" w:eastAsia="仿宋" w:cs="仿宋"/>
          <w:b/>
          <w:color w:val="000000" w:themeColor="text1"/>
          <w:sz w:val="192"/>
          <w:szCs w:val="192"/>
          <w14:textFill>
            <w14:solidFill>
              <w14:schemeClr w14:val="tx1"/>
            </w14:solidFill>
          </w14:textFill>
        </w:rPr>
      </w:pPr>
      <w:r>
        <w:rPr>
          <w:rFonts w:hint="eastAsia" w:ascii="黑体" w:hAnsi="黑体" w:eastAsia="黑体" w:cs="黑体"/>
          <w:b/>
          <w:bCs/>
          <w:color w:val="000000" w:themeColor="text1"/>
          <w:sz w:val="44"/>
          <w:szCs w:val="44"/>
          <w:lang w:val="en-US" w:eastAsia="zh-CN"/>
          <w14:textFill>
            <w14:solidFill>
              <w14:schemeClr w14:val="tx1"/>
            </w14:solidFill>
          </w14:textFill>
        </w:rPr>
        <w:t>2025年商用密码应用安全性评估服务</w:t>
      </w:r>
      <w:r>
        <w:rPr>
          <w:rFonts w:hint="eastAsia" w:ascii="黑体" w:hAnsi="黑体" w:eastAsia="黑体" w:cs="黑体"/>
          <w:b/>
          <w:bCs/>
          <w:color w:val="000000" w:themeColor="text1"/>
          <w:sz w:val="44"/>
          <w:szCs w:val="44"/>
          <w:lang w:val="zh-CN"/>
          <w14:textFill>
            <w14:solidFill>
              <w14:schemeClr w14:val="tx1"/>
            </w14:solidFill>
          </w14:textFill>
        </w:rPr>
        <w:t>项目</w:t>
      </w:r>
    </w:p>
    <w:p w14:paraId="3A10914A">
      <w:pPr>
        <w:spacing w:before="156" w:beforeLines="50" w:after="156" w:afterLines="50" w:line="360" w:lineRule="auto"/>
        <w:rPr>
          <w:rFonts w:ascii="仿宋" w:hAnsi="仿宋" w:eastAsia="仿宋" w:cs="仿宋"/>
          <w:b/>
          <w:color w:val="000000" w:themeColor="text1"/>
          <w:sz w:val="72"/>
          <w:szCs w:val="72"/>
          <w14:textFill>
            <w14:solidFill>
              <w14:schemeClr w14:val="tx1"/>
            </w14:solidFill>
          </w14:textFill>
        </w:rPr>
      </w:pPr>
    </w:p>
    <w:p w14:paraId="28A2945C">
      <w:pPr>
        <w:spacing w:line="360" w:lineRule="auto"/>
        <w:ind w:firstLine="361"/>
        <w:rPr>
          <w:rFonts w:ascii="仿宋" w:hAnsi="仿宋" w:eastAsia="仿宋" w:cs="Times New Roman"/>
          <w:color w:val="000000" w:themeColor="text1"/>
          <w:szCs w:val="24"/>
          <w14:textFill>
            <w14:solidFill>
              <w14:schemeClr w14:val="tx1"/>
            </w14:solidFill>
          </w14:textFill>
        </w:rPr>
      </w:pPr>
    </w:p>
    <w:p w14:paraId="0022440C">
      <w:pPr>
        <w:spacing w:before="156" w:beforeLines="50" w:after="156" w:afterLines="50" w:line="360" w:lineRule="auto"/>
        <w:jc w:val="center"/>
        <w:rPr>
          <w:rFonts w:ascii="仿宋" w:hAnsi="仿宋" w:eastAsia="仿宋" w:cs="仿宋"/>
          <w:b/>
          <w:color w:val="000000" w:themeColor="text1"/>
          <w:sz w:val="56"/>
          <w:szCs w:val="56"/>
          <w14:textFill>
            <w14:solidFill>
              <w14:schemeClr w14:val="tx1"/>
            </w14:solidFill>
          </w14:textFill>
        </w:rPr>
      </w:pPr>
      <w:r>
        <w:rPr>
          <w:rFonts w:hint="eastAsia" w:ascii="仿宋" w:hAnsi="仿宋" w:eastAsia="仿宋" w:cs="仿宋"/>
          <w:b/>
          <w:color w:val="000000" w:themeColor="text1"/>
          <w:sz w:val="56"/>
          <w:szCs w:val="56"/>
          <w14:textFill>
            <w14:solidFill>
              <w14:schemeClr w14:val="tx1"/>
            </w14:solidFill>
          </w14:textFill>
        </w:rPr>
        <w:t>公开招标文件</w:t>
      </w:r>
    </w:p>
    <w:p w14:paraId="3D9943CC">
      <w:pPr>
        <w:spacing w:before="156" w:beforeLines="50" w:after="156" w:afterLines="50" w:line="360" w:lineRule="auto"/>
        <w:rPr>
          <w:rFonts w:ascii="仿宋" w:hAnsi="仿宋" w:eastAsia="仿宋" w:cs="仿宋"/>
          <w:color w:val="000000" w:themeColor="text1"/>
          <w:sz w:val="28"/>
          <w:szCs w:val="28"/>
          <w14:textFill>
            <w14:solidFill>
              <w14:schemeClr w14:val="tx1"/>
            </w14:solidFill>
          </w14:textFill>
        </w:rPr>
      </w:pPr>
    </w:p>
    <w:p w14:paraId="3BCAAEDF">
      <w:pPr>
        <w:spacing w:before="156" w:beforeLines="50" w:after="156" w:afterLines="50" w:line="360" w:lineRule="auto"/>
        <w:rPr>
          <w:rFonts w:ascii="仿宋" w:hAnsi="仿宋" w:eastAsia="仿宋" w:cs="仿宋"/>
          <w:color w:val="000000" w:themeColor="text1"/>
          <w:sz w:val="28"/>
          <w:szCs w:val="28"/>
          <w14:textFill>
            <w14:solidFill>
              <w14:schemeClr w14:val="tx1"/>
            </w14:solidFill>
          </w14:textFill>
        </w:rPr>
      </w:pPr>
    </w:p>
    <w:p w14:paraId="69A366FE">
      <w:pPr>
        <w:spacing w:before="156" w:beforeLines="50" w:after="156" w:afterLines="50" w:line="360" w:lineRule="auto"/>
        <w:rPr>
          <w:rFonts w:ascii="仿宋" w:hAnsi="仿宋" w:eastAsia="仿宋" w:cs="仿宋"/>
          <w:b/>
          <w:color w:val="000000" w:themeColor="text1"/>
          <w:sz w:val="32"/>
          <w:szCs w:val="32"/>
          <w14:textFill>
            <w14:solidFill>
              <w14:schemeClr w14:val="tx1"/>
            </w14:solidFill>
          </w14:textFill>
        </w:rPr>
      </w:pPr>
    </w:p>
    <w:p w14:paraId="3CB31124">
      <w:pPr>
        <w:spacing w:line="360" w:lineRule="auto"/>
        <w:ind w:firstLine="361"/>
        <w:rPr>
          <w:rFonts w:ascii="仿宋" w:hAnsi="仿宋" w:eastAsia="仿宋" w:cs="Times New Roman"/>
          <w:color w:val="000000" w:themeColor="text1"/>
          <w:szCs w:val="24"/>
          <w14:textFill>
            <w14:solidFill>
              <w14:schemeClr w14:val="tx1"/>
            </w14:solidFill>
          </w14:textFill>
        </w:rPr>
      </w:pPr>
    </w:p>
    <w:p w14:paraId="3CA55703">
      <w:pPr>
        <w:spacing w:before="156" w:beforeLines="50" w:after="156" w:afterLines="50" w:line="360" w:lineRule="auto"/>
        <w:rPr>
          <w:rFonts w:ascii="仿宋" w:hAnsi="仿宋" w:eastAsia="仿宋" w:cs="仿宋"/>
          <w:b/>
          <w:color w:val="000000" w:themeColor="text1"/>
          <w:sz w:val="32"/>
          <w:szCs w:val="32"/>
          <w14:textFill>
            <w14:solidFill>
              <w14:schemeClr w14:val="tx1"/>
            </w14:solidFill>
          </w14:textFill>
        </w:rPr>
      </w:pPr>
    </w:p>
    <w:p w14:paraId="5859DF7D">
      <w:pPr>
        <w:spacing w:before="312" w:beforeLines="100" w:after="312" w:afterLines="100" w:line="360" w:lineRule="auto"/>
        <w:ind w:firstLine="1431" w:firstLineChars="396"/>
        <w:rPr>
          <w:rFonts w:ascii="仿宋" w:hAnsi="仿宋" w:eastAsia="仿宋" w:cs="仿宋"/>
          <w:b/>
          <w:color w:val="000000" w:themeColor="text1"/>
          <w:sz w:val="36"/>
          <w:szCs w:val="36"/>
          <w14:textFill>
            <w14:solidFill>
              <w14:schemeClr w14:val="tx1"/>
            </w14:solidFill>
          </w14:textFill>
        </w:rPr>
      </w:pPr>
      <w:r>
        <w:rPr>
          <w:rFonts w:hint="eastAsia" w:ascii="仿宋" w:hAnsi="仿宋" w:eastAsia="仿宋" w:cs="仿宋"/>
          <w:b/>
          <w:color w:val="000000" w:themeColor="text1"/>
          <w:sz w:val="36"/>
          <w:szCs w:val="36"/>
          <w14:textFill>
            <w14:solidFill>
              <w14:schemeClr w14:val="tx1"/>
            </w14:solidFill>
          </w14:textFill>
        </w:rPr>
        <w:t>招 标 人：江苏省南通市人民检察院</w:t>
      </w:r>
    </w:p>
    <w:p w14:paraId="0ADFB0FB">
      <w:pPr>
        <w:spacing w:before="312" w:beforeLines="100" w:after="312" w:afterLines="100" w:line="360" w:lineRule="auto"/>
        <w:ind w:firstLine="1431" w:firstLineChars="396"/>
        <w:rPr>
          <w:rFonts w:ascii="仿宋" w:hAnsi="仿宋" w:eastAsia="仿宋" w:cs="仿宋"/>
          <w:b/>
          <w:color w:val="000000" w:themeColor="text1"/>
          <w:sz w:val="36"/>
          <w:szCs w:val="36"/>
          <w14:textFill>
            <w14:solidFill>
              <w14:schemeClr w14:val="tx1"/>
            </w14:solidFill>
          </w14:textFill>
        </w:rPr>
      </w:pPr>
      <w:r>
        <w:rPr>
          <w:rFonts w:hint="eastAsia" w:ascii="仿宋" w:hAnsi="仿宋" w:eastAsia="仿宋" w:cs="仿宋"/>
          <w:b/>
          <w:color w:val="000000" w:themeColor="text1"/>
          <w:sz w:val="36"/>
          <w:szCs w:val="36"/>
          <w14:textFill>
            <w14:solidFill>
              <w14:schemeClr w14:val="tx1"/>
            </w14:solidFill>
          </w14:textFill>
        </w:rPr>
        <w:t>日    期：</w:t>
      </w:r>
      <w:r>
        <w:rPr>
          <w:rFonts w:hint="eastAsia" w:ascii="仿宋" w:hAnsi="仿宋" w:eastAsia="仿宋" w:cs="仿宋"/>
          <w:b/>
          <w:color w:val="000000" w:themeColor="text1"/>
          <w:sz w:val="36"/>
          <w:szCs w:val="36"/>
          <w14:textFill>
            <w14:solidFill>
              <w14:schemeClr w14:val="tx1"/>
            </w14:solidFill>
          </w14:textFill>
        </w:rPr>
        <w:t>2025年</w:t>
      </w:r>
      <w:r>
        <w:rPr>
          <w:rFonts w:hint="eastAsia" w:ascii="仿宋" w:hAnsi="仿宋" w:eastAsia="仿宋" w:cs="仿宋"/>
          <w:b/>
          <w:color w:val="000000" w:themeColor="text1"/>
          <w:sz w:val="36"/>
          <w:szCs w:val="36"/>
          <w:lang w:val="en-US" w:eastAsia="zh-CN"/>
          <w14:textFill>
            <w14:solidFill>
              <w14:schemeClr w14:val="tx1"/>
            </w14:solidFill>
          </w14:textFill>
        </w:rPr>
        <w:t>8</w:t>
      </w:r>
      <w:r>
        <w:rPr>
          <w:rFonts w:hint="eastAsia" w:ascii="仿宋" w:hAnsi="仿宋" w:eastAsia="仿宋" w:cs="仿宋"/>
          <w:b/>
          <w:color w:val="000000" w:themeColor="text1"/>
          <w:sz w:val="36"/>
          <w:szCs w:val="36"/>
          <w14:textFill>
            <w14:solidFill>
              <w14:schemeClr w14:val="tx1"/>
            </w14:solidFill>
          </w14:textFill>
        </w:rPr>
        <w:t>月</w:t>
      </w:r>
      <w:r>
        <w:rPr>
          <w:rFonts w:hint="eastAsia" w:ascii="仿宋" w:hAnsi="仿宋" w:eastAsia="仿宋" w:cs="仿宋"/>
          <w:b/>
          <w:color w:val="000000" w:themeColor="text1"/>
          <w:sz w:val="36"/>
          <w:szCs w:val="36"/>
          <w:lang w:val="en-US" w:eastAsia="zh-CN"/>
          <w14:textFill>
            <w14:solidFill>
              <w14:schemeClr w14:val="tx1"/>
            </w14:solidFill>
          </w14:textFill>
        </w:rPr>
        <w:t>19</w:t>
      </w:r>
      <w:r>
        <w:rPr>
          <w:rFonts w:hint="eastAsia" w:ascii="仿宋" w:hAnsi="仿宋" w:eastAsia="仿宋" w:cs="仿宋"/>
          <w:b/>
          <w:color w:val="000000" w:themeColor="text1"/>
          <w:sz w:val="36"/>
          <w:szCs w:val="36"/>
          <w14:textFill>
            <w14:solidFill>
              <w14:schemeClr w14:val="tx1"/>
            </w14:solidFill>
          </w14:textFill>
        </w:rPr>
        <w:t>日</w:t>
      </w:r>
    </w:p>
    <w:p w14:paraId="203D869F">
      <w:pPr>
        <w:widowControl/>
        <w:spacing w:line="360" w:lineRule="auto"/>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br w:type="page"/>
      </w:r>
    </w:p>
    <w:p w14:paraId="73623E9A">
      <w:pPr>
        <w:keepNext/>
        <w:keepLines/>
        <w:widowControl/>
        <w:spacing w:before="480" w:line="360" w:lineRule="auto"/>
        <w:jc w:val="center"/>
        <w:rPr>
          <w:rFonts w:ascii="仿宋" w:hAnsi="仿宋" w:eastAsia="仿宋" w:cs="仿宋"/>
          <w:b/>
          <w:bCs/>
          <w:color w:val="000000" w:themeColor="text1"/>
          <w:kern w:val="0"/>
          <w:sz w:val="32"/>
          <w:szCs w:val="32"/>
          <w14:textFill>
            <w14:solidFill>
              <w14:schemeClr w14:val="tx1"/>
            </w14:solidFill>
          </w14:textFill>
        </w:rPr>
      </w:pPr>
      <w:r>
        <w:rPr>
          <w:rFonts w:hint="eastAsia" w:ascii="仿宋" w:hAnsi="仿宋" w:eastAsia="仿宋" w:cs="仿宋"/>
          <w:b/>
          <w:bCs/>
          <w:color w:val="000000" w:themeColor="text1"/>
          <w:kern w:val="0"/>
          <w:sz w:val="32"/>
          <w:szCs w:val="32"/>
          <w:lang w:val="zh-CN"/>
          <w14:textFill>
            <w14:solidFill>
              <w14:schemeClr w14:val="tx1"/>
            </w14:solidFill>
          </w14:textFill>
        </w:rPr>
        <w:t>目  录</w:t>
      </w:r>
    </w:p>
    <w:p w14:paraId="6AB8F111">
      <w:pPr>
        <w:pStyle w:val="10"/>
        <w:tabs>
          <w:tab w:val="right" w:leader="dot" w:pos="8948"/>
        </w:tabs>
        <w:rPr>
          <w:rFonts w:ascii="仿宋" w:hAnsi="仿宋" w:eastAsia="仿宋"/>
          <w:color w:val="000000" w:themeColor="text1"/>
          <w:sz w:val="28"/>
          <w:szCs w:val="32"/>
          <w14:textFill>
            <w14:solidFill>
              <w14:schemeClr w14:val="tx1"/>
            </w14:solidFill>
          </w14:textFill>
        </w:rPr>
      </w:pPr>
      <w:r>
        <w:rPr>
          <w:rFonts w:ascii="仿宋" w:hAnsi="仿宋" w:eastAsia="仿宋" w:cs="仿宋"/>
          <w:color w:val="000000" w:themeColor="text1"/>
          <w:sz w:val="40"/>
          <w:szCs w:val="40"/>
          <w14:textFill>
            <w14:solidFill>
              <w14:schemeClr w14:val="tx1"/>
            </w14:solidFill>
          </w14:textFill>
        </w:rPr>
        <w:fldChar w:fldCharType="begin"/>
      </w:r>
      <w:r>
        <w:rPr>
          <w:rFonts w:ascii="仿宋" w:hAnsi="仿宋" w:eastAsia="仿宋" w:cs="仿宋"/>
          <w:color w:val="000000" w:themeColor="text1"/>
          <w:sz w:val="40"/>
          <w:szCs w:val="40"/>
          <w14:textFill>
            <w14:solidFill>
              <w14:schemeClr w14:val="tx1"/>
            </w14:solidFill>
          </w14:textFill>
        </w:rPr>
        <w:instrText xml:space="preserve"> TOC \o "1-1" \h \z \u </w:instrText>
      </w:r>
      <w:r>
        <w:rPr>
          <w:rFonts w:ascii="仿宋" w:hAnsi="仿宋" w:eastAsia="仿宋" w:cs="仿宋"/>
          <w:color w:val="000000" w:themeColor="text1"/>
          <w:sz w:val="40"/>
          <w:szCs w:val="40"/>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"_Toc202945215" </w:instrText>
      </w:r>
      <w:r>
        <w:rPr>
          <w:color w:val="000000" w:themeColor="text1"/>
          <w14:textFill>
            <w14:solidFill>
              <w14:schemeClr w14:val="tx1"/>
            </w14:solidFill>
          </w14:textFill>
        </w:rPr>
        <w:fldChar w:fldCharType="separate"/>
      </w:r>
      <w:r>
        <w:rPr>
          <w:rStyle w:val="15"/>
          <w:rFonts w:ascii="仿宋" w:hAnsi="仿宋" w:eastAsia="仿宋" w:cs="Times New Roman"/>
          <w:b/>
          <w:bCs/>
          <w:color w:val="000000" w:themeColor="text1"/>
          <w:sz w:val="28"/>
          <w:szCs w:val="32"/>
          <w14:textFill>
            <w14:solidFill>
              <w14:schemeClr w14:val="tx1"/>
            </w14:solidFill>
          </w14:textFill>
        </w:rPr>
        <w:t>第一章 招标公告</w:t>
      </w:r>
      <w:r>
        <w:rPr>
          <w:rFonts w:ascii="仿宋" w:hAnsi="仿宋" w:eastAsia="仿宋"/>
          <w:color w:val="000000" w:themeColor="text1"/>
          <w:sz w:val="28"/>
          <w:szCs w:val="32"/>
          <w14:textFill>
            <w14:solidFill>
              <w14:schemeClr w14:val="tx1"/>
            </w14:solidFill>
          </w14:textFill>
        </w:rPr>
        <w:tab/>
      </w:r>
      <w:r>
        <w:rPr>
          <w:rFonts w:ascii="仿宋" w:hAnsi="仿宋" w:eastAsia="仿宋"/>
          <w:color w:val="000000" w:themeColor="text1"/>
          <w:sz w:val="28"/>
          <w:szCs w:val="32"/>
          <w14:textFill>
            <w14:solidFill>
              <w14:schemeClr w14:val="tx1"/>
            </w14:solidFill>
          </w14:textFill>
        </w:rPr>
        <w:fldChar w:fldCharType="begin"/>
      </w:r>
      <w:r>
        <w:rPr>
          <w:rFonts w:ascii="仿宋" w:hAnsi="仿宋" w:eastAsia="仿宋"/>
          <w:color w:val="000000" w:themeColor="text1"/>
          <w:sz w:val="28"/>
          <w:szCs w:val="32"/>
          <w14:textFill>
            <w14:solidFill>
              <w14:schemeClr w14:val="tx1"/>
            </w14:solidFill>
          </w14:textFill>
        </w:rPr>
        <w:instrText xml:space="preserve"> PAGEREF _Toc202945215 \h </w:instrText>
      </w:r>
      <w:r>
        <w:rPr>
          <w:rFonts w:ascii="仿宋" w:hAnsi="仿宋" w:eastAsia="仿宋"/>
          <w:color w:val="000000" w:themeColor="text1"/>
          <w:sz w:val="28"/>
          <w:szCs w:val="32"/>
          <w14:textFill>
            <w14:solidFill>
              <w14:schemeClr w14:val="tx1"/>
            </w14:solidFill>
          </w14:textFill>
        </w:rPr>
        <w:fldChar w:fldCharType="separate"/>
      </w:r>
      <w:r>
        <w:rPr>
          <w:rFonts w:ascii="仿宋" w:hAnsi="仿宋" w:eastAsia="仿宋"/>
          <w:color w:val="000000" w:themeColor="text1"/>
          <w:sz w:val="28"/>
          <w:szCs w:val="32"/>
          <w14:textFill>
            <w14:solidFill>
              <w14:schemeClr w14:val="tx1"/>
            </w14:solidFill>
          </w14:textFill>
        </w:rPr>
        <w:t>3</w:t>
      </w:r>
      <w:r>
        <w:rPr>
          <w:rFonts w:ascii="仿宋" w:hAnsi="仿宋" w:eastAsia="仿宋"/>
          <w:color w:val="000000" w:themeColor="text1"/>
          <w:sz w:val="28"/>
          <w:szCs w:val="32"/>
          <w14:textFill>
            <w14:solidFill>
              <w14:schemeClr w14:val="tx1"/>
            </w14:solidFill>
          </w14:textFill>
        </w:rPr>
        <w:fldChar w:fldCharType="end"/>
      </w:r>
      <w:r>
        <w:rPr>
          <w:rFonts w:ascii="仿宋" w:hAnsi="仿宋" w:eastAsia="仿宋"/>
          <w:color w:val="000000" w:themeColor="text1"/>
          <w:sz w:val="28"/>
          <w:szCs w:val="32"/>
          <w14:textFill>
            <w14:solidFill>
              <w14:schemeClr w14:val="tx1"/>
            </w14:solidFill>
          </w14:textFill>
        </w:rPr>
        <w:fldChar w:fldCharType="end"/>
      </w:r>
    </w:p>
    <w:p w14:paraId="5404F8B5">
      <w:pPr>
        <w:pStyle w:val="10"/>
        <w:tabs>
          <w:tab w:val="right" w:leader="dot" w:pos="8948"/>
        </w:tabs>
        <w:rPr>
          <w:rFonts w:ascii="仿宋" w:hAnsi="仿宋" w:eastAsia="仿宋"/>
          <w:color w:val="000000" w:themeColor="text1"/>
          <w:sz w:val="28"/>
          <w:szCs w:val="3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"_Toc202945216" </w:instrText>
      </w:r>
      <w:r>
        <w:rPr>
          <w:color w:val="000000" w:themeColor="text1"/>
          <w14:textFill>
            <w14:solidFill>
              <w14:schemeClr w14:val="tx1"/>
            </w14:solidFill>
          </w14:textFill>
        </w:rPr>
        <w:fldChar w:fldCharType="separate"/>
      </w:r>
      <w:r>
        <w:rPr>
          <w:rStyle w:val="15"/>
          <w:rFonts w:ascii="仿宋" w:hAnsi="仿宋" w:eastAsia="仿宋" w:cs="Times New Roman"/>
          <w:b/>
          <w:bCs/>
          <w:color w:val="000000" w:themeColor="text1"/>
          <w:sz w:val="28"/>
          <w:szCs w:val="32"/>
          <w14:textFill>
            <w14:solidFill>
              <w14:schemeClr w14:val="tx1"/>
            </w14:solidFill>
          </w14:textFill>
        </w:rPr>
        <w:t>第二章 供应商须知</w:t>
      </w:r>
      <w:r>
        <w:rPr>
          <w:rFonts w:ascii="仿宋" w:hAnsi="仿宋" w:eastAsia="仿宋"/>
          <w:color w:val="000000" w:themeColor="text1"/>
          <w:sz w:val="28"/>
          <w:szCs w:val="32"/>
          <w14:textFill>
            <w14:solidFill>
              <w14:schemeClr w14:val="tx1"/>
            </w14:solidFill>
          </w14:textFill>
        </w:rPr>
        <w:tab/>
      </w:r>
      <w:r>
        <w:rPr>
          <w:rFonts w:ascii="仿宋" w:hAnsi="仿宋" w:eastAsia="仿宋"/>
          <w:color w:val="000000" w:themeColor="text1"/>
          <w:sz w:val="28"/>
          <w:szCs w:val="32"/>
          <w14:textFill>
            <w14:solidFill>
              <w14:schemeClr w14:val="tx1"/>
            </w14:solidFill>
          </w14:textFill>
        </w:rPr>
        <w:fldChar w:fldCharType="begin"/>
      </w:r>
      <w:r>
        <w:rPr>
          <w:rFonts w:ascii="仿宋" w:hAnsi="仿宋" w:eastAsia="仿宋"/>
          <w:color w:val="000000" w:themeColor="text1"/>
          <w:sz w:val="28"/>
          <w:szCs w:val="32"/>
          <w14:textFill>
            <w14:solidFill>
              <w14:schemeClr w14:val="tx1"/>
            </w14:solidFill>
          </w14:textFill>
        </w:rPr>
        <w:instrText xml:space="preserve"> PAGEREF _Toc202945216 \h </w:instrText>
      </w:r>
      <w:r>
        <w:rPr>
          <w:rFonts w:ascii="仿宋" w:hAnsi="仿宋" w:eastAsia="仿宋"/>
          <w:color w:val="000000" w:themeColor="text1"/>
          <w:sz w:val="28"/>
          <w:szCs w:val="32"/>
          <w14:textFill>
            <w14:solidFill>
              <w14:schemeClr w14:val="tx1"/>
            </w14:solidFill>
          </w14:textFill>
        </w:rPr>
        <w:fldChar w:fldCharType="separate"/>
      </w:r>
      <w:r>
        <w:rPr>
          <w:rFonts w:ascii="仿宋" w:hAnsi="仿宋" w:eastAsia="仿宋"/>
          <w:color w:val="000000" w:themeColor="text1"/>
          <w:sz w:val="28"/>
          <w:szCs w:val="32"/>
          <w14:textFill>
            <w14:solidFill>
              <w14:schemeClr w14:val="tx1"/>
            </w14:solidFill>
          </w14:textFill>
        </w:rPr>
        <w:t>6</w:t>
      </w:r>
      <w:r>
        <w:rPr>
          <w:rFonts w:ascii="仿宋" w:hAnsi="仿宋" w:eastAsia="仿宋"/>
          <w:color w:val="000000" w:themeColor="text1"/>
          <w:sz w:val="28"/>
          <w:szCs w:val="32"/>
          <w14:textFill>
            <w14:solidFill>
              <w14:schemeClr w14:val="tx1"/>
            </w14:solidFill>
          </w14:textFill>
        </w:rPr>
        <w:fldChar w:fldCharType="end"/>
      </w:r>
      <w:r>
        <w:rPr>
          <w:rFonts w:ascii="仿宋" w:hAnsi="仿宋" w:eastAsia="仿宋"/>
          <w:color w:val="000000" w:themeColor="text1"/>
          <w:sz w:val="28"/>
          <w:szCs w:val="32"/>
          <w14:textFill>
            <w14:solidFill>
              <w14:schemeClr w14:val="tx1"/>
            </w14:solidFill>
          </w14:textFill>
        </w:rPr>
        <w:fldChar w:fldCharType="end"/>
      </w:r>
    </w:p>
    <w:p w14:paraId="5DC6284B">
      <w:pPr>
        <w:pStyle w:val="10"/>
        <w:tabs>
          <w:tab w:val="right" w:leader="dot" w:pos="8948"/>
        </w:tabs>
        <w:rPr>
          <w:rFonts w:ascii="仿宋" w:hAnsi="仿宋" w:eastAsia="仿宋"/>
          <w:color w:val="000000" w:themeColor="text1"/>
          <w:sz w:val="28"/>
          <w:szCs w:val="3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"_Toc202945217" </w:instrText>
      </w:r>
      <w:r>
        <w:rPr>
          <w:color w:val="000000" w:themeColor="text1"/>
          <w14:textFill>
            <w14:solidFill>
              <w14:schemeClr w14:val="tx1"/>
            </w14:solidFill>
          </w14:textFill>
        </w:rPr>
        <w:fldChar w:fldCharType="separate"/>
      </w:r>
      <w:r>
        <w:rPr>
          <w:rStyle w:val="15"/>
          <w:rFonts w:ascii="仿宋" w:hAnsi="仿宋" w:eastAsia="仿宋" w:cs="仿宋"/>
          <w:b/>
          <w:bCs/>
          <w:color w:val="000000" w:themeColor="text1"/>
          <w:kern w:val="44"/>
          <w:sz w:val="28"/>
          <w:szCs w:val="32"/>
          <w14:textFill>
            <w14:solidFill>
              <w14:schemeClr w14:val="tx1"/>
            </w14:solidFill>
          </w14:textFill>
        </w:rPr>
        <w:t>第三章 采购需求</w:t>
      </w:r>
      <w:r>
        <w:rPr>
          <w:rFonts w:ascii="仿宋" w:hAnsi="仿宋" w:eastAsia="仿宋"/>
          <w:color w:val="000000" w:themeColor="text1"/>
          <w:sz w:val="28"/>
          <w:szCs w:val="32"/>
          <w14:textFill>
            <w14:solidFill>
              <w14:schemeClr w14:val="tx1"/>
            </w14:solidFill>
          </w14:textFill>
        </w:rPr>
        <w:tab/>
      </w:r>
      <w:r>
        <w:rPr>
          <w:rFonts w:ascii="仿宋" w:hAnsi="仿宋" w:eastAsia="仿宋"/>
          <w:color w:val="000000" w:themeColor="text1"/>
          <w:sz w:val="28"/>
          <w:szCs w:val="32"/>
          <w14:textFill>
            <w14:solidFill>
              <w14:schemeClr w14:val="tx1"/>
            </w14:solidFill>
          </w14:textFill>
        </w:rPr>
        <w:fldChar w:fldCharType="begin"/>
      </w:r>
      <w:r>
        <w:rPr>
          <w:rFonts w:ascii="仿宋" w:hAnsi="仿宋" w:eastAsia="仿宋"/>
          <w:color w:val="000000" w:themeColor="text1"/>
          <w:sz w:val="28"/>
          <w:szCs w:val="32"/>
          <w14:textFill>
            <w14:solidFill>
              <w14:schemeClr w14:val="tx1"/>
            </w14:solidFill>
          </w14:textFill>
        </w:rPr>
        <w:instrText xml:space="preserve"> PAGEREF _Toc202945217 \h </w:instrText>
      </w:r>
      <w:r>
        <w:rPr>
          <w:rFonts w:ascii="仿宋" w:hAnsi="仿宋" w:eastAsia="仿宋"/>
          <w:color w:val="000000" w:themeColor="text1"/>
          <w:sz w:val="28"/>
          <w:szCs w:val="32"/>
          <w14:textFill>
            <w14:solidFill>
              <w14:schemeClr w14:val="tx1"/>
            </w14:solidFill>
          </w14:textFill>
        </w:rPr>
        <w:fldChar w:fldCharType="separate"/>
      </w:r>
      <w:r>
        <w:rPr>
          <w:rFonts w:ascii="仿宋" w:hAnsi="仿宋" w:eastAsia="仿宋"/>
          <w:color w:val="000000" w:themeColor="text1"/>
          <w:sz w:val="28"/>
          <w:szCs w:val="32"/>
          <w14:textFill>
            <w14:solidFill>
              <w14:schemeClr w14:val="tx1"/>
            </w14:solidFill>
          </w14:textFill>
        </w:rPr>
        <w:t>10</w:t>
      </w:r>
      <w:r>
        <w:rPr>
          <w:rFonts w:ascii="仿宋" w:hAnsi="仿宋" w:eastAsia="仿宋"/>
          <w:color w:val="000000" w:themeColor="text1"/>
          <w:sz w:val="28"/>
          <w:szCs w:val="32"/>
          <w14:textFill>
            <w14:solidFill>
              <w14:schemeClr w14:val="tx1"/>
            </w14:solidFill>
          </w14:textFill>
        </w:rPr>
        <w:fldChar w:fldCharType="end"/>
      </w:r>
      <w:r>
        <w:rPr>
          <w:rFonts w:ascii="仿宋" w:hAnsi="仿宋" w:eastAsia="仿宋"/>
          <w:color w:val="000000" w:themeColor="text1"/>
          <w:sz w:val="28"/>
          <w:szCs w:val="32"/>
          <w14:textFill>
            <w14:solidFill>
              <w14:schemeClr w14:val="tx1"/>
            </w14:solidFill>
          </w14:textFill>
        </w:rPr>
        <w:fldChar w:fldCharType="end"/>
      </w:r>
    </w:p>
    <w:p w14:paraId="1604BEB5">
      <w:pPr>
        <w:pStyle w:val="10"/>
        <w:tabs>
          <w:tab w:val="right" w:leader="dot" w:pos="8948"/>
        </w:tabs>
        <w:rPr>
          <w:rFonts w:ascii="仿宋" w:hAnsi="仿宋" w:eastAsia="仿宋"/>
          <w:color w:val="000000" w:themeColor="text1"/>
          <w:sz w:val="28"/>
          <w:szCs w:val="3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"_Toc202945218" </w:instrText>
      </w:r>
      <w:r>
        <w:rPr>
          <w:color w:val="000000" w:themeColor="text1"/>
          <w14:textFill>
            <w14:solidFill>
              <w14:schemeClr w14:val="tx1"/>
            </w14:solidFill>
          </w14:textFill>
        </w:rPr>
        <w:fldChar w:fldCharType="separate"/>
      </w:r>
      <w:r>
        <w:rPr>
          <w:rStyle w:val="15"/>
          <w:rFonts w:ascii="仿宋" w:hAnsi="仿宋" w:eastAsia="仿宋" w:cs="仿宋"/>
          <w:b/>
          <w:bCs/>
          <w:color w:val="000000" w:themeColor="text1"/>
          <w:kern w:val="44"/>
          <w:sz w:val="28"/>
          <w:szCs w:val="32"/>
          <w14:textFill>
            <w14:solidFill>
              <w14:schemeClr w14:val="tx1"/>
            </w14:solidFill>
          </w14:textFill>
        </w:rPr>
        <w:t>第四章 开标和评标</w:t>
      </w:r>
      <w:r>
        <w:rPr>
          <w:rFonts w:ascii="仿宋" w:hAnsi="仿宋" w:eastAsia="仿宋"/>
          <w:color w:val="000000" w:themeColor="text1"/>
          <w:sz w:val="28"/>
          <w:szCs w:val="32"/>
          <w14:textFill>
            <w14:solidFill>
              <w14:schemeClr w14:val="tx1"/>
            </w14:solidFill>
          </w14:textFill>
        </w:rPr>
        <w:tab/>
      </w:r>
      <w:r>
        <w:rPr>
          <w:rFonts w:ascii="仿宋" w:hAnsi="仿宋" w:eastAsia="仿宋"/>
          <w:color w:val="000000" w:themeColor="text1"/>
          <w:sz w:val="28"/>
          <w:szCs w:val="32"/>
          <w14:textFill>
            <w14:solidFill>
              <w14:schemeClr w14:val="tx1"/>
            </w14:solidFill>
          </w14:textFill>
        </w:rPr>
        <w:fldChar w:fldCharType="begin"/>
      </w:r>
      <w:r>
        <w:rPr>
          <w:rFonts w:ascii="仿宋" w:hAnsi="仿宋" w:eastAsia="仿宋"/>
          <w:color w:val="000000" w:themeColor="text1"/>
          <w:sz w:val="28"/>
          <w:szCs w:val="32"/>
          <w14:textFill>
            <w14:solidFill>
              <w14:schemeClr w14:val="tx1"/>
            </w14:solidFill>
          </w14:textFill>
        </w:rPr>
        <w:instrText xml:space="preserve"> PAGEREF _Toc202945218 \h </w:instrText>
      </w:r>
      <w:r>
        <w:rPr>
          <w:rFonts w:ascii="仿宋" w:hAnsi="仿宋" w:eastAsia="仿宋"/>
          <w:color w:val="000000" w:themeColor="text1"/>
          <w:sz w:val="28"/>
          <w:szCs w:val="32"/>
          <w14:textFill>
            <w14:solidFill>
              <w14:schemeClr w14:val="tx1"/>
            </w14:solidFill>
          </w14:textFill>
        </w:rPr>
        <w:fldChar w:fldCharType="separate"/>
      </w:r>
      <w:r>
        <w:rPr>
          <w:rFonts w:ascii="仿宋" w:hAnsi="仿宋" w:eastAsia="仿宋"/>
          <w:color w:val="000000" w:themeColor="text1"/>
          <w:sz w:val="28"/>
          <w:szCs w:val="32"/>
          <w14:textFill>
            <w14:solidFill>
              <w14:schemeClr w14:val="tx1"/>
            </w14:solidFill>
          </w14:textFill>
        </w:rPr>
        <w:t>16</w:t>
      </w:r>
      <w:r>
        <w:rPr>
          <w:rFonts w:ascii="仿宋" w:hAnsi="仿宋" w:eastAsia="仿宋"/>
          <w:color w:val="000000" w:themeColor="text1"/>
          <w:sz w:val="28"/>
          <w:szCs w:val="32"/>
          <w14:textFill>
            <w14:solidFill>
              <w14:schemeClr w14:val="tx1"/>
            </w14:solidFill>
          </w14:textFill>
        </w:rPr>
        <w:fldChar w:fldCharType="end"/>
      </w:r>
      <w:r>
        <w:rPr>
          <w:rFonts w:ascii="仿宋" w:hAnsi="仿宋" w:eastAsia="仿宋"/>
          <w:color w:val="000000" w:themeColor="text1"/>
          <w:sz w:val="28"/>
          <w:szCs w:val="32"/>
          <w14:textFill>
            <w14:solidFill>
              <w14:schemeClr w14:val="tx1"/>
            </w14:solidFill>
          </w14:textFill>
        </w:rPr>
        <w:fldChar w:fldCharType="end"/>
      </w:r>
    </w:p>
    <w:p w14:paraId="4F14EA17">
      <w:pPr>
        <w:pStyle w:val="10"/>
        <w:tabs>
          <w:tab w:val="right" w:leader="dot" w:pos="8948"/>
        </w:tabs>
        <w:rPr>
          <w:rFonts w:ascii="仿宋" w:hAnsi="仿宋" w:eastAsia="仿宋"/>
          <w:color w:val="000000" w:themeColor="text1"/>
          <w:sz w:val="28"/>
          <w:szCs w:val="3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"_Toc202945219" </w:instrText>
      </w:r>
      <w:r>
        <w:rPr>
          <w:color w:val="000000" w:themeColor="text1"/>
          <w14:textFill>
            <w14:solidFill>
              <w14:schemeClr w14:val="tx1"/>
            </w14:solidFill>
          </w14:textFill>
        </w:rPr>
        <w:fldChar w:fldCharType="separate"/>
      </w:r>
      <w:r>
        <w:rPr>
          <w:rStyle w:val="15"/>
          <w:rFonts w:ascii="仿宋" w:hAnsi="仿宋" w:eastAsia="仿宋" w:cs="仿宋"/>
          <w:b/>
          <w:bCs/>
          <w:color w:val="000000" w:themeColor="text1"/>
          <w:kern w:val="44"/>
          <w:sz w:val="28"/>
          <w:szCs w:val="32"/>
          <w14:textFill>
            <w14:solidFill>
              <w14:schemeClr w14:val="tx1"/>
            </w14:solidFill>
          </w14:textFill>
        </w:rPr>
        <w:t>第五章 合同签订与验收付款</w:t>
      </w:r>
      <w:r>
        <w:rPr>
          <w:rFonts w:ascii="仿宋" w:hAnsi="仿宋" w:eastAsia="仿宋"/>
          <w:color w:val="000000" w:themeColor="text1"/>
          <w:sz w:val="28"/>
          <w:szCs w:val="32"/>
          <w14:textFill>
            <w14:solidFill>
              <w14:schemeClr w14:val="tx1"/>
            </w14:solidFill>
          </w14:textFill>
        </w:rPr>
        <w:tab/>
      </w:r>
      <w:r>
        <w:rPr>
          <w:rFonts w:ascii="仿宋" w:hAnsi="仿宋" w:eastAsia="仿宋"/>
          <w:color w:val="000000" w:themeColor="text1"/>
          <w:sz w:val="28"/>
          <w:szCs w:val="32"/>
          <w14:textFill>
            <w14:solidFill>
              <w14:schemeClr w14:val="tx1"/>
            </w14:solidFill>
          </w14:textFill>
        </w:rPr>
        <w:fldChar w:fldCharType="begin"/>
      </w:r>
      <w:r>
        <w:rPr>
          <w:rFonts w:ascii="仿宋" w:hAnsi="仿宋" w:eastAsia="仿宋"/>
          <w:color w:val="000000" w:themeColor="text1"/>
          <w:sz w:val="28"/>
          <w:szCs w:val="32"/>
          <w14:textFill>
            <w14:solidFill>
              <w14:schemeClr w14:val="tx1"/>
            </w14:solidFill>
          </w14:textFill>
        </w:rPr>
        <w:instrText xml:space="preserve"> PAGEREF _Toc202945219 \h </w:instrText>
      </w:r>
      <w:r>
        <w:rPr>
          <w:rFonts w:ascii="仿宋" w:hAnsi="仿宋" w:eastAsia="仿宋"/>
          <w:color w:val="000000" w:themeColor="text1"/>
          <w:sz w:val="28"/>
          <w:szCs w:val="32"/>
          <w14:textFill>
            <w14:solidFill>
              <w14:schemeClr w14:val="tx1"/>
            </w14:solidFill>
          </w14:textFill>
        </w:rPr>
        <w:fldChar w:fldCharType="separate"/>
      </w:r>
      <w:r>
        <w:rPr>
          <w:rFonts w:ascii="仿宋" w:hAnsi="仿宋" w:eastAsia="仿宋"/>
          <w:color w:val="000000" w:themeColor="text1"/>
          <w:sz w:val="28"/>
          <w:szCs w:val="32"/>
          <w14:textFill>
            <w14:solidFill>
              <w14:schemeClr w14:val="tx1"/>
            </w14:solidFill>
          </w14:textFill>
        </w:rPr>
        <w:t>24</w:t>
      </w:r>
      <w:r>
        <w:rPr>
          <w:rFonts w:ascii="仿宋" w:hAnsi="仿宋" w:eastAsia="仿宋"/>
          <w:color w:val="000000" w:themeColor="text1"/>
          <w:sz w:val="28"/>
          <w:szCs w:val="32"/>
          <w14:textFill>
            <w14:solidFill>
              <w14:schemeClr w14:val="tx1"/>
            </w14:solidFill>
          </w14:textFill>
        </w:rPr>
        <w:fldChar w:fldCharType="end"/>
      </w:r>
      <w:r>
        <w:rPr>
          <w:rFonts w:ascii="仿宋" w:hAnsi="仿宋" w:eastAsia="仿宋"/>
          <w:color w:val="000000" w:themeColor="text1"/>
          <w:sz w:val="28"/>
          <w:szCs w:val="32"/>
          <w14:textFill>
            <w14:solidFill>
              <w14:schemeClr w14:val="tx1"/>
            </w14:solidFill>
          </w14:textFill>
        </w:rPr>
        <w:fldChar w:fldCharType="end"/>
      </w:r>
    </w:p>
    <w:p w14:paraId="70654101">
      <w:pPr>
        <w:pStyle w:val="10"/>
        <w:tabs>
          <w:tab w:val="right" w:leader="dot" w:pos="8948"/>
        </w:tabs>
        <w:rPr>
          <w:rFonts w:ascii="仿宋" w:hAnsi="仿宋" w:eastAsia="仿宋"/>
          <w:color w:val="000000" w:themeColor="text1"/>
          <w:sz w:val="28"/>
          <w:szCs w:val="3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"_Toc202945220" </w:instrText>
      </w:r>
      <w:r>
        <w:rPr>
          <w:color w:val="000000" w:themeColor="text1"/>
          <w14:textFill>
            <w14:solidFill>
              <w14:schemeClr w14:val="tx1"/>
            </w14:solidFill>
          </w14:textFill>
        </w:rPr>
        <w:fldChar w:fldCharType="separate"/>
      </w:r>
      <w:r>
        <w:rPr>
          <w:rStyle w:val="15"/>
          <w:rFonts w:ascii="仿宋" w:hAnsi="仿宋" w:eastAsia="仿宋" w:cs="仿宋"/>
          <w:b/>
          <w:bCs/>
          <w:color w:val="000000" w:themeColor="text1"/>
          <w:kern w:val="44"/>
          <w:sz w:val="28"/>
          <w:szCs w:val="32"/>
          <w14:textFill>
            <w14:solidFill>
              <w14:schemeClr w14:val="tx1"/>
            </w14:solidFill>
          </w14:textFill>
        </w:rPr>
        <w:t>第六章 质疑提出和处理</w:t>
      </w:r>
      <w:r>
        <w:rPr>
          <w:rFonts w:ascii="仿宋" w:hAnsi="仿宋" w:eastAsia="仿宋"/>
          <w:color w:val="000000" w:themeColor="text1"/>
          <w:sz w:val="28"/>
          <w:szCs w:val="32"/>
          <w14:textFill>
            <w14:solidFill>
              <w14:schemeClr w14:val="tx1"/>
            </w14:solidFill>
          </w14:textFill>
        </w:rPr>
        <w:tab/>
      </w:r>
      <w:r>
        <w:rPr>
          <w:rFonts w:ascii="仿宋" w:hAnsi="仿宋" w:eastAsia="仿宋"/>
          <w:color w:val="000000" w:themeColor="text1"/>
          <w:sz w:val="28"/>
          <w:szCs w:val="32"/>
          <w14:textFill>
            <w14:solidFill>
              <w14:schemeClr w14:val="tx1"/>
            </w14:solidFill>
          </w14:textFill>
        </w:rPr>
        <w:fldChar w:fldCharType="begin"/>
      </w:r>
      <w:r>
        <w:rPr>
          <w:rFonts w:ascii="仿宋" w:hAnsi="仿宋" w:eastAsia="仿宋"/>
          <w:color w:val="000000" w:themeColor="text1"/>
          <w:sz w:val="28"/>
          <w:szCs w:val="32"/>
          <w14:textFill>
            <w14:solidFill>
              <w14:schemeClr w14:val="tx1"/>
            </w14:solidFill>
          </w14:textFill>
        </w:rPr>
        <w:instrText xml:space="preserve"> PAGEREF _Toc202945220 \h </w:instrText>
      </w:r>
      <w:r>
        <w:rPr>
          <w:rFonts w:ascii="仿宋" w:hAnsi="仿宋" w:eastAsia="仿宋"/>
          <w:color w:val="000000" w:themeColor="text1"/>
          <w:sz w:val="28"/>
          <w:szCs w:val="32"/>
          <w14:textFill>
            <w14:solidFill>
              <w14:schemeClr w14:val="tx1"/>
            </w14:solidFill>
          </w14:textFill>
        </w:rPr>
        <w:fldChar w:fldCharType="separate"/>
      </w:r>
      <w:r>
        <w:rPr>
          <w:rFonts w:ascii="仿宋" w:hAnsi="仿宋" w:eastAsia="仿宋"/>
          <w:color w:val="000000" w:themeColor="text1"/>
          <w:sz w:val="28"/>
          <w:szCs w:val="32"/>
          <w14:textFill>
            <w14:solidFill>
              <w14:schemeClr w14:val="tx1"/>
            </w14:solidFill>
          </w14:textFill>
        </w:rPr>
        <w:t>25</w:t>
      </w:r>
      <w:r>
        <w:rPr>
          <w:rFonts w:ascii="仿宋" w:hAnsi="仿宋" w:eastAsia="仿宋"/>
          <w:color w:val="000000" w:themeColor="text1"/>
          <w:sz w:val="28"/>
          <w:szCs w:val="32"/>
          <w14:textFill>
            <w14:solidFill>
              <w14:schemeClr w14:val="tx1"/>
            </w14:solidFill>
          </w14:textFill>
        </w:rPr>
        <w:fldChar w:fldCharType="end"/>
      </w:r>
      <w:r>
        <w:rPr>
          <w:rFonts w:ascii="仿宋" w:hAnsi="仿宋" w:eastAsia="仿宋"/>
          <w:color w:val="000000" w:themeColor="text1"/>
          <w:sz w:val="28"/>
          <w:szCs w:val="32"/>
          <w14:textFill>
            <w14:solidFill>
              <w14:schemeClr w14:val="tx1"/>
            </w14:solidFill>
          </w14:textFill>
        </w:rPr>
        <w:fldChar w:fldCharType="end"/>
      </w:r>
    </w:p>
    <w:p w14:paraId="777BBC98">
      <w:pPr>
        <w:pStyle w:val="10"/>
        <w:tabs>
          <w:tab w:val="right" w:leader="dot" w:pos="8948"/>
        </w:tabs>
        <w:rPr>
          <w:rFonts w:ascii="仿宋" w:hAnsi="仿宋" w:eastAsia="仿宋"/>
          <w:color w:val="000000" w:themeColor="text1"/>
          <w:sz w:val="28"/>
          <w:szCs w:val="3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"_Toc202945221" </w:instrText>
      </w:r>
      <w:r>
        <w:rPr>
          <w:color w:val="000000" w:themeColor="text1"/>
          <w14:textFill>
            <w14:solidFill>
              <w14:schemeClr w14:val="tx1"/>
            </w14:solidFill>
          </w14:textFill>
        </w:rPr>
        <w:fldChar w:fldCharType="separate"/>
      </w:r>
      <w:r>
        <w:rPr>
          <w:rStyle w:val="15"/>
          <w:rFonts w:ascii="仿宋" w:hAnsi="仿宋" w:eastAsia="仿宋" w:cs="仿宋"/>
          <w:b/>
          <w:bCs/>
          <w:color w:val="000000" w:themeColor="text1"/>
          <w:kern w:val="44"/>
          <w:sz w:val="28"/>
          <w:szCs w:val="32"/>
          <w14:textFill>
            <w14:solidFill>
              <w14:schemeClr w14:val="tx1"/>
            </w14:solidFill>
          </w14:textFill>
        </w:rPr>
        <w:t>第七章 投标文件组成</w:t>
      </w:r>
      <w:r>
        <w:rPr>
          <w:rFonts w:ascii="仿宋" w:hAnsi="仿宋" w:eastAsia="仿宋"/>
          <w:color w:val="000000" w:themeColor="text1"/>
          <w:sz w:val="28"/>
          <w:szCs w:val="32"/>
          <w14:textFill>
            <w14:solidFill>
              <w14:schemeClr w14:val="tx1"/>
            </w14:solidFill>
          </w14:textFill>
        </w:rPr>
        <w:tab/>
      </w:r>
      <w:r>
        <w:rPr>
          <w:rFonts w:ascii="仿宋" w:hAnsi="仿宋" w:eastAsia="仿宋"/>
          <w:color w:val="000000" w:themeColor="text1"/>
          <w:sz w:val="28"/>
          <w:szCs w:val="32"/>
          <w14:textFill>
            <w14:solidFill>
              <w14:schemeClr w14:val="tx1"/>
            </w14:solidFill>
          </w14:textFill>
        </w:rPr>
        <w:fldChar w:fldCharType="begin"/>
      </w:r>
      <w:r>
        <w:rPr>
          <w:rFonts w:ascii="仿宋" w:hAnsi="仿宋" w:eastAsia="仿宋"/>
          <w:color w:val="000000" w:themeColor="text1"/>
          <w:sz w:val="28"/>
          <w:szCs w:val="32"/>
          <w14:textFill>
            <w14:solidFill>
              <w14:schemeClr w14:val="tx1"/>
            </w14:solidFill>
          </w14:textFill>
        </w:rPr>
        <w:instrText xml:space="preserve"> PAGEREF _Toc202945221 \h </w:instrText>
      </w:r>
      <w:r>
        <w:rPr>
          <w:rFonts w:ascii="仿宋" w:hAnsi="仿宋" w:eastAsia="仿宋"/>
          <w:color w:val="000000" w:themeColor="text1"/>
          <w:sz w:val="28"/>
          <w:szCs w:val="32"/>
          <w14:textFill>
            <w14:solidFill>
              <w14:schemeClr w14:val="tx1"/>
            </w14:solidFill>
          </w14:textFill>
        </w:rPr>
        <w:fldChar w:fldCharType="separate"/>
      </w:r>
      <w:r>
        <w:rPr>
          <w:rFonts w:ascii="仿宋" w:hAnsi="仿宋" w:eastAsia="仿宋"/>
          <w:color w:val="000000" w:themeColor="text1"/>
          <w:sz w:val="28"/>
          <w:szCs w:val="32"/>
          <w14:textFill>
            <w14:solidFill>
              <w14:schemeClr w14:val="tx1"/>
            </w14:solidFill>
          </w14:textFill>
        </w:rPr>
        <w:t>29</w:t>
      </w:r>
      <w:r>
        <w:rPr>
          <w:rFonts w:ascii="仿宋" w:hAnsi="仿宋" w:eastAsia="仿宋"/>
          <w:color w:val="000000" w:themeColor="text1"/>
          <w:sz w:val="28"/>
          <w:szCs w:val="32"/>
          <w14:textFill>
            <w14:solidFill>
              <w14:schemeClr w14:val="tx1"/>
            </w14:solidFill>
          </w14:textFill>
        </w:rPr>
        <w:fldChar w:fldCharType="end"/>
      </w:r>
      <w:r>
        <w:rPr>
          <w:rFonts w:ascii="仿宋" w:hAnsi="仿宋" w:eastAsia="仿宋"/>
          <w:color w:val="000000" w:themeColor="text1"/>
          <w:sz w:val="28"/>
          <w:szCs w:val="32"/>
          <w14:textFill>
            <w14:solidFill>
              <w14:schemeClr w14:val="tx1"/>
            </w14:solidFill>
          </w14:textFill>
        </w:rPr>
        <w:fldChar w:fldCharType="end"/>
      </w:r>
    </w:p>
    <w:p w14:paraId="60FF0F86">
      <w:pPr>
        <w:pStyle w:val="10"/>
        <w:tabs>
          <w:tab w:val="right" w:leader="dot" w:pos="8948"/>
        </w:tabs>
        <w:rPr>
          <w:rFonts w:ascii="仿宋" w:hAnsi="仿宋" w:eastAsia="仿宋"/>
          <w:color w:val="000000" w:themeColor="text1"/>
          <w:sz w:val="28"/>
          <w:szCs w:val="3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"_Toc202945222" </w:instrText>
      </w:r>
      <w:r>
        <w:rPr>
          <w:color w:val="000000" w:themeColor="text1"/>
          <w14:textFill>
            <w14:solidFill>
              <w14:schemeClr w14:val="tx1"/>
            </w14:solidFill>
          </w14:textFill>
        </w:rPr>
        <w:fldChar w:fldCharType="separate"/>
      </w:r>
      <w:r>
        <w:rPr>
          <w:rStyle w:val="15"/>
          <w:rFonts w:ascii="仿宋" w:hAnsi="仿宋" w:eastAsia="仿宋" w:cs="仿宋"/>
          <w:b/>
          <w:bCs/>
          <w:color w:val="000000" w:themeColor="text1"/>
          <w:kern w:val="44"/>
          <w:sz w:val="28"/>
          <w:szCs w:val="32"/>
          <w14:textFill>
            <w14:solidFill>
              <w14:schemeClr w14:val="tx1"/>
            </w14:solidFill>
          </w14:textFill>
        </w:rPr>
        <w:t>附件</w:t>
      </w:r>
      <w:r>
        <w:rPr>
          <w:rFonts w:ascii="仿宋" w:hAnsi="仿宋" w:eastAsia="仿宋"/>
          <w:color w:val="000000" w:themeColor="text1"/>
          <w:sz w:val="28"/>
          <w:szCs w:val="32"/>
          <w14:textFill>
            <w14:solidFill>
              <w14:schemeClr w14:val="tx1"/>
            </w14:solidFill>
          </w14:textFill>
        </w:rPr>
        <w:tab/>
      </w:r>
      <w:r>
        <w:rPr>
          <w:rFonts w:ascii="仿宋" w:hAnsi="仿宋" w:eastAsia="仿宋"/>
          <w:color w:val="000000" w:themeColor="text1"/>
          <w:sz w:val="28"/>
          <w:szCs w:val="32"/>
          <w14:textFill>
            <w14:solidFill>
              <w14:schemeClr w14:val="tx1"/>
            </w14:solidFill>
          </w14:textFill>
        </w:rPr>
        <w:fldChar w:fldCharType="begin"/>
      </w:r>
      <w:r>
        <w:rPr>
          <w:rFonts w:ascii="仿宋" w:hAnsi="仿宋" w:eastAsia="仿宋"/>
          <w:color w:val="000000" w:themeColor="text1"/>
          <w:sz w:val="28"/>
          <w:szCs w:val="32"/>
          <w14:textFill>
            <w14:solidFill>
              <w14:schemeClr w14:val="tx1"/>
            </w14:solidFill>
          </w14:textFill>
        </w:rPr>
        <w:instrText xml:space="preserve"> PAGEREF _Toc202945222 \h </w:instrText>
      </w:r>
      <w:r>
        <w:rPr>
          <w:rFonts w:ascii="仿宋" w:hAnsi="仿宋" w:eastAsia="仿宋"/>
          <w:color w:val="000000" w:themeColor="text1"/>
          <w:sz w:val="28"/>
          <w:szCs w:val="32"/>
          <w14:textFill>
            <w14:solidFill>
              <w14:schemeClr w14:val="tx1"/>
            </w14:solidFill>
          </w14:textFill>
        </w:rPr>
        <w:fldChar w:fldCharType="separate"/>
      </w:r>
      <w:r>
        <w:rPr>
          <w:rFonts w:ascii="仿宋" w:hAnsi="仿宋" w:eastAsia="仿宋"/>
          <w:color w:val="000000" w:themeColor="text1"/>
          <w:sz w:val="28"/>
          <w:szCs w:val="32"/>
          <w14:textFill>
            <w14:solidFill>
              <w14:schemeClr w14:val="tx1"/>
            </w14:solidFill>
          </w14:textFill>
        </w:rPr>
        <w:t>30</w:t>
      </w:r>
      <w:r>
        <w:rPr>
          <w:rFonts w:ascii="仿宋" w:hAnsi="仿宋" w:eastAsia="仿宋"/>
          <w:color w:val="000000" w:themeColor="text1"/>
          <w:sz w:val="28"/>
          <w:szCs w:val="32"/>
          <w14:textFill>
            <w14:solidFill>
              <w14:schemeClr w14:val="tx1"/>
            </w14:solidFill>
          </w14:textFill>
        </w:rPr>
        <w:fldChar w:fldCharType="end"/>
      </w:r>
      <w:r>
        <w:rPr>
          <w:rFonts w:ascii="仿宋" w:hAnsi="仿宋" w:eastAsia="仿宋"/>
          <w:color w:val="000000" w:themeColor="text1"/>
          <w:sz w:val="28"/>
          <w:szCs w:val="32"/>
          <w14:textFill>
            <w14:solidFill>
              <w14:schemeClr w14:val="tx1"/>
            </w14:solidFill>
          </w14:textFill>
        </w:rPr>
        <w:fldChar w:fldCharType="end"/>
      </w:r>
    </w:p>
    <w:p w14:paraId="6FABB03C">
      <w:pPr>
        <w:tabs>
          <w:tab w:val="right" w:leader="dot" w:pos="9344"/>
        </w:tabs>
        <w:spacing w:line="360" w:lineRule="auto"/>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40"/>
          <w:szCs w:val="40"/>
          <w14:textFill>
            <w14:solidFill>
              <w14:schemeClr w14:val="tx1"/>
            </w14:solidFill>
          </w14:textFill>
        </w:rPr>
        <w:fldChar w:fldCharType="end"/>
      </w:r>
    </w:p>
    <w:p w14:paraId="2894F14C">
      <w:pPr>
        <w:spacing w:line="360" w:lineRule="auto"/>
        <w:rPr>
          <w:rFonts w:ascii="仿宋" w:hAnsi="仿宋" w:eastAsia="仿宋" w:cs="仿宋"/>
          <w:color w:val="000000" w:themeColor="text1"/>
          <w:sz w:val="40"/>
          <w:szCs w:val="40"/>
          <w14:textFill>
            <w14:solidFill>
              <w14:schemeClr w14:val="tx1"/>
            </w14:solidFill>
          </w14:textFill>
        </w:rPr>
      </w:pPr>
    </w:p>
    <w:p w14:paraId="74F9C20E">
      <w:pPr>
        <w:spacing w:line="360" w:lineRule="auto"/>
        <w:rPr>
          <w:rFonts w:ascii="仿宋" w:hAnsi="仿宋" w:eastAsia="仿宋" w:cs="仿宋"/>
          <w:color w:val="000000" w:themeColor="text1"/>
          <w:sz w:val="40"/>
          <w:szCs w:val="40"/>
          <w14:textFill>
            <w14:solidFill>
              <w14:schemeClr w14:val="tx1"/>
            </w14:solidFill>
          </w14:textFill>
        </w:rPr>
      </w:pPr>
    </w:p>
    <w:p w14:paraId="2C967DEF">
      <w:pPr>
        <w:widowControl/>
        <w:spacing w:line="360" w:lineRule="auto"/>
        <w:jc w:val="left"/>
        <w:rPr>
          <w:rFonts w:ascii="仿宋" w:hAnsi="仿宋" w:eastAsia="仿宋" w:cs="仿宋"/>
          <w:color w:val="000000" w:themeColor="text1"/>
          <w:sz w:val="28"/>
          <w:szCs w:val="28"/>
          <w14:textFill>
            <w14:solidFill>
              <w14:schemeClr w14:val="tx1"/>
            </w14:solidFill>
          </w14:textFill>
        </w:rPr>
      </w:pPr>
      <w:r>
        <w:rPr>
          <w:rFonts w:ascii="仿宋" w:hAnsi="仿宋" w:eastAsia="仿宋" w:cs="仿宋"/>
          <w:b/>
          <w:color w:val="000000" w:themeColor="text1"/>
          <w:sz w:val="28"/>
          <w:szCs w:val="28"/>
          <w14:textFill>
            <w14:solidFill>
              <w14:schemeClr w14:val="tx1"/>
            </w14:solidFill>
          </w14:textFill>
        </w:rPr>
        <w:t xml:space="preserve">                                                        </w:t>
      </w:r>
    </w:p>
    <w:p w14:paraId="246A1490">
      <w:pPr>
        <w:spacing w:line="360" w:lineRule="auto"/>
        <w:rPr>
          <w:rFonts w:ascii="仿宋" w:hAnsi="仿宋" w:eastAsia="仿宋" w:cs="仿宋"/>
          <w:color w:val="000000" w:themeColor="text1"/>
          <w14:textFill>
            <w14:solidFill>
              <w14:schemeClr w14:val="tx1"/>
            </w14:solidFill>
          </w14:textFill>
        </w:rPr>
      </w:pPr>
    </w:p>
    <w:p w14:paraId="14A3B0E1">
      <w:pPr>
        <w:spacing w:line="360" w:lineRule="auto"/>
        <w:rPr>
          <w:rFonts w:ascii="仿宋" w:hAnsi="仿宋" w:eastAsia="仿宋" w:cs="仿宋"/>
          <w:color w:val="000000" w:themeColor="text1"/>
          <w14:textFill>
            <w14:solidFill>
              <w14:schemeClr w14:val="tx1"/>
            </w14:solidFill>
          </w14:textFill>
        </w:rPr>
      </w:pPr>
    </w:p>
    <w:p w14:paraId="66C57609">
      <w:pPr>
        <w:spacing w:line="360" w:lineRule="auto"/>
        <w:ind w:firstLine="361"/>
        <w:rPr>
          <w:rFonts w:ascii="仿宋" w:hAnsi="仿宋" w:eastAsia="仿宋" w:cs="Times New Roman"/>
          <w:color w:val="000000" w:themeColor="text1"/>
          <w:szCs w:val="24"/>
          <w14:textFill>
            <w14:solidFill>
              <w14:schemeClr w14:val="tx1"/>
            </w14:solidFill>
          </w14:textFill>
        </w:rPr>
      </w:pPr>
    </w:p>
    <w:p w14:paraId="404E305B">
      <w:pPr>
        <w:spacing w:line="360" w:lineRule="auto"/>
        <w:ind w:firstLine="361"/>
        <w:rPr>
          <w:rFonts w:ascii="仿宋" w:hAnsi="仿宋" w:eastAsia="仿宋" w:cs="Times New Roman"/>
          <w:color w:val="000000" w:themeColor="text1"/>
          <w:szCs w:val="24"/>
          <w14:textFill>
            <w14:solidFill>
              <w14:schemeClr w14:val="tx1"/>
            </w14:solidFill>
          </w14:textFill>
        </w:rPr>
      </w:pPr>
    </w:p>
    <w:p w14:paraId="12A1DAEB">
      <w:pPr>
        <w:spacing w:line="360" w:lineRule="auto"/>
        <w:ind w:firstLine="361"/>
        <w:rPr>
          <w:rFonts w:ascii="仿宋" w:hAnsi="仿宋" w:eastAsia="仿宋" w:cs="Times New Roman"/>
          <w:color w:val="000000" w:themeColor="text1"/>
          <w:szCs w:val="24"/>
          <w14:textFill>
            <w14:solidFill>
              <w14:schemeClr w14:val="tx1"/>
            </w14:solidFill>
          </w14:textFill>
        </w:rPr>
      </w:pPr>
    </w:p>
    <w:p w14:paraId="66582443">
      <w:pPr>
        <w:spacing w:line="360" w:lineRule="auto"/>
        <w:ind w:firstLine="361"/>
        <w:rPr>
          <w:rFonts w:ascii="仿宋" w:hAnsi="仿宋" w:eastAsia="仿宋" w:cs="Times New Roman"/>
          <w:color w:val="000000" w:themeColor="text1"/>
          <w:szCs w:val="24"/>
          <w14:textFill>
            <w14:solidFill>
              <w14:schemeClr w14:val="tx1"/>
            </w14:solidFill>
          </w14:textFill>
        </w:rPr>
      </w:pPr>
    </w:p>
    <w:p w14:paraId="5E7415B3">
      <w:pPr>
        <w:spacing w:line="360" w:lineRule="auto"/>
        <w:ind w:firstLine="361"/>
        <w:rPr>
          <w:rFonts w:ascii="仿宋" w:hAnsi="仿宋" w:eastAsia="仿宋" w:cs="Times New Roman"/>
          <w:color w:val="000000" w:themeColor="text1"/>
          <w:szCs w:val="24"/>
          <w14:textFill>
            <w14:solidFill>
              <w14:schemeClr w14:val="tx1"/>
            </w14:solidFill>
          </w14:textFill>
        </w:rPr>
      </w:pPr>
    </w:p>
    <w:p w14:paraId="26715B6E">
      <w:pPr>
        <w:spacing w:line="360" w:lineRule="auto"/>
        <w:ind w:firstLine="361"/>
        <w:rPr>
          <w:rFonts w:ascii="仿宋" w:hAnsi="仿宋" w:eastAsia="仿宋" w:cs="Times New Roman"/>
          <w:color w:val="000000" w:themeColor="text1"/>
          <w:szCs w:val="24"/>
          <w14:textFill>
            <w14:solidFill>
              <w14:schemeClr w14:val="tx1"/>
            </w14:solidFill>
          </w14:textFill>
        </w:rPr>
      </w:pPr>
    </w:p>
    <w:p w14:paraId="65CD57E9">
      <w:pPr>
        <w:spacing w:line="360" w:lineRule="auto"/>
        <w:ind w:firstLine="361"/>
        <w:rPr>
          <w:rFonts w:ascii="仿宋" w:hAnsi="仿宋" w:eastAsia="仿宋" w:cs="Times New Roman"/>
          <w:color w:val="000000" w:themeColor="text1"/>
          <w:szCs w:val="24"/>
          <w14:textFill>
            <w14:solidFill>
              <w14:schemeClr w14:val="tx1"/>
            </w14:solidFill>
          </w14:textFill>
        </w:rPr>
      </w:pPr>
    </w:p>
    <w:p w14:paraId="11B27464">
      <w:pPr>
        <w:spacing w:line="360" w:lineRule="auto"/>
        <w:rPr>
          <w:rFonts w:ascii="仿宋" w:hAnsi="仿宋" w:eastAsia="仿宋" w:cs="Times New Roman"/>
          <w:color w:val="000000" w:themeColor="text1"/>
          <w14:textFill>
            <w14:solidFill>
              <w14:schemeClr w14:val="tx1"/>
            </w14:solidFill>
          </w14:textFill>
        </w:rPr>
        <w:sectPr>
          <w:footerReference r:id="rId4" w:type="first"/>
          <w:footerReference r:id="rId3" w:type="default"/>
          <w:pgSz w:w="11906" w:h="16838"/>
          <w:pgMar w:top="1418" w:right="1474" w:bottom="1418" w:left="1474" w:header="851" w:footer="992" w:gutter="0"/>
          <w:cols w:space="425" w:num="1"/>
          <w:titlePg/>
          <w:docGrid w:type="lines" w:linePitch="312" w:charSpace="0"/>
        </w:sectPr>
      </w:pPr>
      <w:bookmarkStart w:id="0" w:name="_Toc42779651"/>
      <w:bookmarkStart w:id="1" w:name="_Toc38556321"/>
    </w:p>
    <w:p w14:paraId="0627E5A4">
      <w:pPr>
        <w:spacing w:before="240" w:after="60" w:line="360" w:lineRule="auto"/>
        <w:jc w:val="center"/>
        <w:outlineLvl w:val="0"/>
        <w:rPr>
          <w:rFonts w:ascii="仿宋" w:hAnsi="仿宋" w:eastAsia="仿宋" w:cs="Times New Roman"/>
          <w:b/>
          <w:bCs/>
          <w:color w:val="000000" w:themeColor="text1"/>
          <w:sz w:val="32"/>
          <w:szCs w:val="32"/>
          <w14:textFill>
            <w14:solidFill>
              <w14:schemeClr w14:val="tx1"/>
            </w14:solidFill>
          </w14:textFill>
        </w:rPr>
      </w:pPr>
      <w:bookmarkStart w:id="2" w:name="_Toc202945215"/>
      <w:r>
        <w:rPr>
          <w:rFonts w:hint="eastAsia" w:ascii="仿宋" w:hAnsi="仿宋" w:eastAsia="仿宋" w:cs="Times New Roman"/>
          <w:b/>
          <w:bCs/>
          <w:color w:val="000000" w:themeColor="text1"/>
          <w:sz w:val="32"/>
          <w:szCs w:val="32"/>
          <w14:textFill>
            <w14:solidFill>
              <w14:schemeClr w14:val="tx1"/>
            </w14:solidFill>
          </w14:textFill>
        </w:rPr>
        <w:t>第一章 招标公告</w:t>
      </w:r>
      <w:bookmarkEnd w:id="0"/>
      <w:bookmarkEnd w:id="1"/>
      <w:bookmarkEnd w:id="2"/>
    </w:p>
    <w:p w14:paraId="6477D45A">
      <w:pPr>
        <w:pStyle w:val="23"/>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仿宋" w:hAnsi="仿宋" w:eastAsia="仿宋" w:cs="宋体"/>
          <w:color w:val="000000" w:themeColor="text1"/>
          <w:kern w:val="0"/>
          <w:sz w:val="28"/>
          <w:szCs w:val="28"/>
          <w:lang w:val="zh-CN" w:eastAsia="zh-CN" w:bidi="ar-SA"/>
          <w14:textFill>
            <w14:solidFill>
              <w14:schemeClr w14:val="tx1"/>
            </w14:solidFill>
          </w14:textFill>
        </w:rPr>
      </w:pPr>
      <w:bookmarkStart w:id="3" w:name="_Hlk192505350"/>
      <w:r>
        <w:rPr>
          <w:rFonts w:hint="eastAsia" w:ascii="仿宋" w:hAnsi="仿宋" w:eastAsia="仿宋" w:cs="宋体"/>
          <w:color w:val="000000" w:themeColor="text1"/>
          <w:kern w:val="0"/>
          <w:sz w:val="28"/>
          <w:szCs w:val="28"/>
          <w:lang w:val="zh-CN" w:eastAsia="zh-CN" w:bidi="ar-SA"/>
          <w14:textFill>
            <w14:solidFill>
              <w14:schemeClr w14:val="tx1"/>
            </w14:solidFill>
          </w14:textFill>
        </w:rPr>
        <w:t>根据《中华人民共和国密码法》、《国家政务信息化项目建设管理办法》、《江苏省省级政务信息化项目建设管理办法》、《南通市市级政务信息化项目管理办法》要求，结合项目建设总体规划，对</w:t>
      </w:r>
      <w:r>
        <w:rPr>
          <w:rFonts w:hint="eastAsia" w:ascii="仿宋" w:hAnsi="仿宋" w:eastAsia="仿宋" w:cs="宋体"/>
          <w:color w:val="000000" w:themeColor="text1"/>
          <w:kern w:val="0"/>
          <w:sz w:val="28"/>
          <w:szCs w:val="28"/>
          <w:lang w:val="en-US" w:eastAsia="zh-CN" w:bidi="ar-SA"/>
          <w14:textFill>
            <w14:solidFill>
              <w14:schemeClr w14:val="tx1"/>
            </w14:solidFill>
          </w14:textFill>
        </w:rPr>
        <w:t>南通市检察院检察系统数据治理采购项目（江海智检通检察数据治理项目）中涉及的“江海智检通检察综合应用系统”及其子模块，以下简称“江海智检通检察综合应用系统”</w:t>
      </w:r>
      <w:r>
        <w:rPr>
          <w:rFonts w:hint="eastAsia" w:ascii="仿宋" w:hAnsi="仿宋" w:eastAsia="仿宋" w:cs="宋体"/>
          <w:color w:val="000000" w:themeColor="text1"/>
          <w:kern w:val="0"/>
          <w:sz w:val="28"/>
          <w:szCs w:val="28"/>
          <w:lang w:val="zh-CN" w:eastAsia="zh-CN" w:bidi="ar-SA"/>
          <w14:textFill>
            <w14:solidFill>
              <w14:schemeClr w14:val="tx1"/>
            </w14:solidFill>
          </w14:textFill>
        </w:rPr>
        <w:t>开展商用密码应用安全性评估（</w:t>
      </w:r>
      <w:r>
        <w:rPr>
          <w:rFonts w:hint="eastAsia" w:ascii="仿宋" w:hAnsi="仿宋" w:eastAsia="仿宋" w:cs="宋体"/>
          <w:color w:val="000000" w:themeColor="text1"/>
          <w:kern w:val="0"/>
          <w:sz w:val="28"/>
          <w:szCs w:val="28"/>
          <w:lang w:val="en-US" w:eastAsia="zh-CN" w:bidi="ar-SA"/>
          <w14:textFill>
            <w14:solidFill>
              <w14:schemeClr w14:val="tx1"/>
            </w14:solidFill>
          </w14:textFill>
        </w:rPr>
        <w:t>三级</w:t>
      </w:r>
      <w:r>
        <w:rPr>
          <w:rFonts w:hint="eastAsia" w:ascii="仿宋" w:hAnsi="仿宋" w:eastAsia="仿宋" w:cs="宋体"/>
          <w:color w:val="000000" w:themeColor="text1"/>
          <w:kern w:val="0"/>
          <w:sz w:val="28"/>
          <w:szCs w:val="28"/>
          <w:lang w:val="zh-CN" w:eastAsia="zh-CN" w:bidi="ar-SA"/>
          <w14:textFill>
            <w14:solidFill>
              <w14:schemeClr w14:val="tx1"/>
            </w14:solidFill>
          </w14:textFill>
        </w:rPr>
        <w:t>）工作，深入查找</w:t>
      </w:r>
      <w:r>
        <w:rPr>
          <w:rFonts w:hint="eastAsia" w:ascii="仿宋" w:hAnsi="仿宋" w:eastAsia="仿宋" w:cs="宋体"/>
          <w:color w:val="000000" w:themeColor="text1"/>
          <w:kern w:val="0"/>
          <w:sz w:val="28"/>
          <w:szCs w:val="28"/>
          <w:lang w:val="en-US" w:eastAsia="zh-CN" w:bidi="ar-SA"/>
          <w14:textFill>
            <w14:solidFill>
              <w14:schemeClr w14:val="tx1"/>
            </w14:solidFill>
          </w14:textFill>
        </w:rPr>
        <w:t>信息系统</w:t>
      </w:r>
      <w:r>
        <w:rPr>
          <w:rFonts w:hint="eastAsia" w:ascii="仿宋" w:hAnsi="仿宋" w:eastAsia="仿宋" w:cs="宋体"/>
          <w:color w:val="000000" w:themeColor="text1"/>
          <w:kern w:val="0"/>
          <w:sz w:val="28"/>
          <w:szCs w:val="28"/>
          <w:lang w:val="zh-CN" w:eastAsia="zh-CN" w:bidi="ar-SA"/>
          <w14:textFill>
            <w14:solidFill>
              <w14:schemeClr w14:val="tx1"/>
            </w14:solidFill>
          </w14:textFill>
        </w:rPr>
        <w:t>安全的薄弱环节和安全隐患，分析面临的风险，确保系统安全性。</w:t>
      </w:r>
    </w:p>
    <w:p w14:paraId="1B6BBE7F">
      <w:pPr>
        <w:widowControl/>
        <w:spacing w:line="360" w:lineRule="auto"/>
        <w:ind w:firstLine="562"/>
        <w:jc w:val="left"/>
        <w:rPr>
          <w:rFonts w:ascii="仿宋" w:hAnsi="仿宋" w:eastAsia="仿宋" w:cs="宋体"/>
          <w:b/>
          <w:color w:val="000000" w:themeColor="text1"/>
          <w:kern w:val="0"/>
          <w:sz w:val="28"/>
          <w:szCs w:val="28"/>
          <w14:textFill>
            <w14:solidFill>
              <w14:schemeClr w14:val="tx1"/>
            </w14:solidFill>
          </w14:textFill>
        </w:rPr>
      </w:pPr>
      <w:r>
        <w:rPr>
          <w:rFonts w:hint="eastAsia" w:ascii="仿宋" w:hAnsi="仿宋" w:eastAsia="仿宋" w:cs="宋体"/>
          <w:b/>
          <w:color w:val="000000" w:themeColor="text1"/>
          <w:kern w:val="0"/>
          <w:sz w:val="28"/>
          <w:szCs w:val="28"/>
          <w14:textFill>
            <w14:solidFill>
              <w14:schemeClr w14:val="tx1"/>
            </w14:solidFill>
          </w14:textFill>
        </w:rPr>
        <w:t>一、项目基本情况</w:t>
      </w:r>
    </w:p>
    <w:p w14:paraId="2ABED7A3">
      <w:pPr>
        <w:widowControl/>
        <w:spacing w:line="360" w:lineRule="auto"/>
        <w:ind w:firstLine="560"/>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采购人：</w:t>
      </w:r>
      <w:r>
        <w:rPr>
          <w:rFonts w:hint="eastAsia" w:ascii="仿宋" w:hAnsi="仿宋" w:eastAsia="仿宋" w:cs="宋体"/>
          <w:color w:val="000000" w:themeColor="text1"/>
          <w:kern w:val="0"/>
          <w:sz w:val="28"/>
          <w:szCs w:val="28"/>
          <w14:textFill>
            <w14:solidFill>
              <w14:schemeClr w14:val="tx1"/>
            </w14:solidFill>
          </w14:textFill>
        </w:rPr>
        <w:t>江苏省南通市人民检察院</w:t>
      </w:r>
      <w:bookmarkStart w:id="26" w:name="_GoBack"/>
      <w:bookmarkEnd w:id="26"/>
    </w:p>
    <w:p w14:paraId="5FA7020A">
      <w:pPr>
        <w:widowControl/>
        <w:spacing w:line="360" w:lineRule="auto"/>
        <w:ind w:firstLine="560"/>
        <w:jc w:val="left"/>
        <w:rPr>
          <w:rFonts w:hint="eastAsia"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采购项目名称：</w:t>
      </w:r>
      <w:r>
        <w:rPr>
          <w:rFonts w:hint="eastAsia" w:ascii="仿宋" w:hAnsi="仿宋" w:eastAsia="仿宋" w:cs="宋体"/>
          <w:color w:val="000000" w:themeColor="text1"/>
          <w:kern w:val="0"/>
          <w:sz w:val="28"/>
          <w:szCs w:val="28"/>
          <w:lang w:val="en-US" w:eastAsia="zh-CN"/>
          <w14:textFill>
            <w14:solidFill>
              <w14:schemeClr w14:val="tx1"/>
            </w14:solidFill>
          </w14:textFill>
        </w:rPr>
        <w:t>江海智检通检察综合应用系统2025年商用密码应用安全性评估服务</w:t>
      </w:r>
      <w:r>
        <w:rPr>
          <w:rFonts w:hint="eastAsia" w:ascii="仿宋" w:hAnsi="仿宋" w:eastAsia="仿宋" w:cs="宋体"/>
          <w:color w:val="000000" w:themeColor="text1"/>
          <w:kern w:val="0"/>
          <w:sz w:val="28"/>
          <w:szCs w:val="28"/>
          <w:lang w:val="zh-CN"/>
          <w14:textFill>
            <w14:solidFill>
              <w14:schemeClr w14:val="tx1"/>
            </w14:solidFill>
          </w14:textFill>
        </w:rPr>
        <w:t>项目</w:t>
      </w:r>
    </w:p>
    <w:p w14:paraId="5D4B16F3">
      <w:pPr>
        <w:widowControl/>
        <w:spacing w:line="360" w:lineRule="auto"/>
        <w:ind w:firstLine="562"/>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项目类型：服务</w:t>
      </w:r>
    </w:p>
    <w:p w14:paraId="24BC52FA">
      <w:pPr>
        <w:widowControl/>
        <w:spacing w:line="360" w:lineRule="auto"/>
        <w:ind w:firstLine="562"/>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所属行业：软件和信息技术服务业</w:t>
      </w:r>
    </w:p>
    <w:p w14:paraId="67C80D78">
      <w:pPr>
        <w:widowControl/>
        <w:spacing w:line="360" w:lineRule="auto"/>
        <w:ind w:firstLine="562"/>
        <w:jc w:val="left"/>
        <w:rPr>
          <w:rFonts w:ascii="仿宋" w:hAnsi="仿宋" w:eastAsia="仿宋" w:cs="宋体"/>
          <w:b/>
          <w:bCs/>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项目预算：</w:t>
      </w:r>
      <w:r>
        <w:rPr>
          <w:rFonts w:hint="eastAsia" w:ascii="仿宋" w:hAnsi="仿宋" w:eastAsia="仿宋" w:cs="宋体"/>
          <w:color w:val="000000" w:themeColor="text1"/>
          <w:kern w:val="0"/>
          <w:sz w:val="28"/>
          <w:szCs w:val="28"/>
          <w:lang w:val="en-US" w:eastAsia="zh-CN"/>
          <w14:textFill>
            <w14:solidFill>
              <w14:schemeClr w14:val="tx1"/>
            </w14:solidFill>
          </w14:textFill>
        </w:rPr>
        <w:t>6.5</w:t>
      </w:r>
      <w:r>
        <w:rPr>
          <w:rFonts w:hint="eastAsia" w:ascii="仿宋" w:hAnsi="仿宋" w:eastAsia="仿宋" w:cs="宋体"/>
          <w:color w:val="000000" w:themeColor="text1"/>
          <w:kern w:val="0"/>
          <w:sz w:val="28"/>
          <w:szCs w:val="28"/>
          <w14:textFill>
            <w14:solidFill>
              <w14:schemeClr w14:val="tx1"/>
            </w14:solidFill>
          </w14:textFill>
        </w:rPr>
        <w:t>万元，</w:t>
      </w:r>
      <w:r>
        <w:rPr>
          <w:rFonts w:hint="eastAsia" w:ascii="仿宋" w:hAnsi="仿宋" w:eastAsia="仿宋" w:cs="宋体"/>
          <w:b/>
          <w:bCs/>
          <w:color w:val="000000" w:themeColor="text1"/>
          <w:kern w:val="0"/>
          <w:sz w:val="28"/>
          <w:szCs w:val="28"/>
          <w14:textFill>
            <w14:solidFill>
              <w14:schemeClr w14:val="tx1"/>
            </w14:solidFill>
          </w14:textFill>
        </w:rPr>
        <w:t>超过采</w:t>
      </w:r>
      <w:r>
        <w:rPr>
          <w:rFonts w:hint="eastAsia" w:ascii="仿宋" w:hAnsi="仿宋" w:eastAsia="仿宋" w:cs="宋体"/>
          <w:b/>
          <w:bCs/>
          <w:color w:val="000000" w:themeColor="text1"/>
          <w:kern w:val="0"/>
          <w:sz w:val="28"/>
          <w:szCs w:val="28"/>
          <w14:textFill>
            <w14:solidFill>
              <w14:schemeClr w14:val="tx1"/>
            </w14:solidFill>
          </w14:textFill>
        </w:rPr>
        <w:t>购预算的为无效响应文件</w:t>
      </w:r>
    </w:p>
    <w:p w14:paraId="00B9ADD5">
      <w:pPr>
        <w:widowControl/>
        <w:spacing w:line="360" w:lineRule="auto"/>
        <w:ind w:firstLine="562"/>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采购需求：详见招标文件，请仔细研究。</w:t>
      </w:r>
    </w:p>
    <w:p w14:paraId="6E4E73CE">
      <w:pPr>
        <w:widowControl/>
        <w:tabs>
          <w:tab w:val="center" w:pos="4917"/>
        </w:tabs>
        <w:spacing w:line="360" w:lineRule="auto"/>
        <w:ind w:firstLine="562"/>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本项目</w:t>
      </w:r>
      <w:r>
        <w:rPr>
          <w:rFonts w:ascii="仿宋" w:hAnsi="仿宋" w:eastAsia="仿宋" w:cs="宋体"/>
          <w:color w:val="000000" w:themeColor="text1"/>
          <w:kern w:val="0"/>
          <w:sz w:val="28"/>
          <w:szCs w:val="28"/>
          <w14:textFill>
            <w14:solidFill>
              <w14:schemeClr w14:val="tx1"/>
            </w14:solidFill>
          </w14:textFill>
        </w:rPr>
        <w:t>不接受联合体投标。</w:t>
      </w:r>
    </w:p>
    <w:bookmarkEnd w:id="3"/>
    <w:p w14:paraId="1FD8C01E">
      <w:pPr>
        <w:widowControl/>
        <w:spacing w:line="360" w:lineRule="auto"/>
        <w:ind w:firstLine="562"/>
        <w:jc w:val="left"/>
        <w:rPr>
          <w:rFonts w:ascii="仿宋" w:hAnsi="仿宋" w:eastAsia="仿宋" w:cs="宋体"/>
          <w:b/>
          <w:color w:val="000000" w:themeColor="text1"/>
          <w:kern w:val="0"/>
          <w:sz w:val="28"/>
          <w:szCs w:val="28"/>
          <w14:textFill>
            <w14:solidFill>
              <w14:schemeClr w14:val="tx1"/>
            </w14:solidFill>
          </w14:textFill>
        </w:rPr>
      </w:pPr>
      <w:r>
        <w:rPr>
          <w:rFonts w:hint="eastAsia" w:ascii="仿宋" w:hAnsi="仿宋" w:eastAsia="仿宋" w:cs="宋体"/>
          <w:b/>
          <w:color w:val="000000" w:themeColor="text1"/>
          <w:kern w:val="0"/>
          <w:sz w:val="28"/>
          <w:szCs w:val="28"/>
          <w14:textFill>
            <w14:solidFill>
              <w14:schemeClr w14:val="tx1"/>
            </w14:solidFill>
          </w14:textFill>
        </w:rPr>
        <w:t>二、供应商资格要求</w:t>
      </w:r>
    </w:p>
    <w:p w14:paraId="1E19D024">
      <w:pPr>
        <w:widowControl/>
        <w:spacing w:line="360" w:lineRule="auto"/>
        <w:ind w:firstLine="560"/>
        <w:rPr>
          <w:rFonts w:ascii="仿宋" w:hAnsi="仿宋" w:eastAsia="仿宋" w:cs="宋体"/>
          <w:b/>
          <w:bCs/>
          <w:color w:val="000000" w:themeColor="text1"/>
          <w:kern w:val="0"/>
          <w:sz w:val="28"/>
          <w:szCs w:val="28"/>
          <w14:textFill>
            <w14:solidFill>
              <w14:schemeClr w14:val="tx1"/>
            </w14:solidFill>
          </w14:textFill>
        </w:rPr>
      </w:pPr>
      <w:r>
        <w:rPr>
          <w:rFonts w:hint="eastAsia" w:ascii="仿宋" w:hAnsi="仿宋" w:eastAsia="仿宋" w:cs="宋体"/>
          <w:b/>
          <w:bCs/>
          <w:color w:val="000000" w:themeColor="text1"/>
          <w:kern w:val="0"/>
          <w:sz w:val="28"/>
          <w:szCs w:val="28"/>
          <w14:textFill>
            <w14:solidFill>
              <w14:schemeClr w14:val="tx1"/>
            </w14:solidFill>
          </w14:textFill>
        </w:rPr>
        <w:t>（一）符合政府采购法第二十二条第一款规定的条件：</w:t>
      </w:r>
    </w:p>
    <w:p w14:paraId="5F52B73D">
      <w:pPr>
        <w:widowControl/>
        <w:spacing w:line="360" w:lineRule="auto"/>
        <w:ind w:firstLine="560"/>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1、具有独立承担民事责任的能力；</w:t>
      </w:r>
    </w:p>
    <w:p w14:paraId="034C87EA">
      <w:pPr>
        <w:widowControl/>
        <w:spacing w:line="360" w:lineRule="auto"/>
        <w:ind w:firstLine="560"/>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2、具有良好的商业信誉和健全的财务会计制度；</w:t>
      </w:r>
    </w:p>
    <w:p w14:paraId="2A06CCF0">
      <w:pPr>
        <w:widowControl/>
        <w:spacing w:line="360" w:lineRule="auto"/>
        <w:ind w:firstLine="560"/>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3、具有履行合同所必需的设备和专业技术能力；</w:t>
      </w:r>
    </w:p>
    <w:p w14:paraId="61F0DE1E">
      <w:pPr>
        <w:widowControl/>
        <w:spacing w:line="360" w:lineRule="auto"/>
        <w:ind w:firstLine="560"/>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4、有依法缴纳税收和社会保障资金的良好记录；</w:t>
      </w:r>
    </w:p>
    <w:p w14:paraId="708607F3">
      <w:pPr>
        <w:widowControl/>
        <w:spacing w:line="360" w:lineRule="auto"/>
        <w:ind w:firstLine="560"/>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5、参加政府采购活动前三年内，在经营活动中没有重大违法记录；</w:t>
      </w:r>
    </w:p>
    <w:p w14:paraId="60EBFA6C">
      <w:pPr>
        <w:widowControl/>
        <w:spacing w:line="360" w:lineRule="auto"/>
        <w:ind w:firstLine="560"/>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6、法律、行政法规规定的其他条件。</w:t>
      </w:r>
    </w:p>
    <w:p w14:paraId="57F2F8E5">
      <w:pPr>
        <w:widowControl/>
        <w:spacing w:line="360" w:lineRule="auto"/>
        <w:ind w:firstLine="560"/>
        <w:jc w:val="left"/>
        <w:rPr>
          <w:rFonts w:ascii="仿宋" w:hAnsi="仿宋" w:eastAsia="仿宋" w:cs="宋体"/>
          <w:b/>
          <w:bCs/>
          <w:color w:val="000000" w:themeColor="text1"/>
          <w:kern w:val="0"/>
          <w:sz w:val="28"/>
          <w:szCs w:val="28"/>
          <w14:textFill>
            <w14:solidFill>
              <w14:schemeClr w14:val="tx1"/>
            </w14:solidFill>
          </w14:textFill>
        </w:rPr>
      </w:pPr>
      <w:r>
        <w:rPr>
          <w:rFonts w:hint="eastAsia" w:ascii="仿宋" w:hAnsi="仿宋" w:eastAsia="仿宋" w:cs="宋体"/>
          <w:b/>
          <w:bCs/>
          <w:color w:val="000000" w:themeColor="text1"/>
          <w:kern w:val="0"/>
          <w:sz w:val="28"/>
          <w:szCs w:val="28"/>
          <w14:textFill>
            <w14:solidFill>
              <w14:schemeClr w14:val="tx1"/>
            </w14:solidFill>
          </w14:textFill>
        </w:rPr>
        <w:t>（二）采购人其他要求：</w:t>
      </w:r>
    </w:p>
    <w:p w14:paraId="1F43461B">
      <w:pPr>
        <w:widowControl/>
        <w:shd w:val="clear" w:color="auto" w:fill="FFFFFF"/>
        <w:spacing w:line="360" w:lineRule="auto"/>
        <w:ind w:firstLine="560" w:firstLineChars="200"/>
        <w:jc w:val="left"/>
        <w:rPr>
          <w:rFonts w:hint="eastAsia" w:ascii="仿宋" w:hAnsi="仿宋" w:eastAsia="仿宋" w:cs="宋体"/>
          <w:bCs/>
          <w:color w:val="000000" w:themeColor="text1"/>
          <w:kern w:val="0"/>
          <w:sz w:val="28"/>
          <w:szCs w:val="28"/>
          <w14:textFill>
            <w14:solidFill>
              <w14:schemeClr w14:val="tx1"/>
            </w14:solidFill>
          </w14:textFill>
        </w:rPr>
      </w:pPr>
      <w:r>
        <w:rPr>
          <w:rFonts w:hint="eastAsia" w:ascii="仿宋" w:hAnsi="仿宋" w:eastAsia="仿宋" w:cs="宋体"/>
          <w:bCs/>
          <w:color w:val="000000" w:themeColor="text1"/>
          <w:kern w:val="0"/>
          <w:sz w:val="28"/>
          <w:szCs w:val="28"/>
          <w14:textFill>
            <w14:solidFill>
              <w14:schemeClr w14:val="tx1"/>
            </w14:solidFill>
          </w14:textFill>
        </w:rPr>
        <w:t>1、供应商需具有</w:t>
      </w:r>
      <w:r>
        <w:rPr>
          <w:rFonts w:hint="eastAsia" w:ascii="仿宋" w:hAnsi="仿宋" w:eastAsia="仿宋" w:cs="宋体"/>
          <w:bCs/>
          <w:color w:val="000000" w:themeColor="text1"/>
          <w:kern w:val="0"/>
          <w:sz w:val="28"/>
          <w:szCs w:val="28"/>
          <w:lang w:eastAsia="zh-CN"/>
          <w14:textFill>
            <w14:solidFill>
              <w14:schemeClr w14:val="tx1"/>
            </w14:solidFill>
          </w14:textFill>
        </w:rPr>
        <w:t>：</w:t>
      </w:r>
      <w:r>
        <w:rPr>
          <w:rFonts w:hint="eastAsia" w:ascii="仿宋" w:hAnsi="仿宋" w:eastAsia="仿宋" w:cs="宋体"/>
          <w:bCs/>
          <w:color w:val="000000" w:themeColor="text1"/>
          <w:kern w:val="0"/>
          <w:sz w:val="28"/>
          <w:szCs w:val="28"/>
          <w:lang w:val="en-US" w:eastAsia="zh-CN"/>
          <w14:textFill>
            <w14:solidFill>
              <w14:schemeClr w14:val="tx1"/>
            </w14:solidFill>
          </w14:textFill>
        </w:rPr>
        <w:t>有效期内的“商用密码检测机构资质证书”</w:t>
      </w:r>
      <w:r>
        <w:rPr>
          <w:rFonts w:hint="eastAsia" w:ascii="仿宋" w:hAnsi="仿宋" w:eastAsia="仿宋" w:cs="宋体"/>
          <w:bCs/>
          <w:color w:val="000000" w:themeColor="text1"/>
          <w:kern w:val="0"/>
          <w:sz w:val="28"/>
          <w:szCs w:val="28"/>
          <w14:textFill>
            <w14:solidFill>
              <w14:schemeClr w14:val="tx1"/>
            </w14:solidFill>
          </w14:textFill>
        </w:rPr>
        <w:t>。</w:t>
      </w:r>
    </w:p>
    <w:p w14:paraId="102E6FC7">
      <w:pPr>
        <w:widowControl/>
        <w:shd w:val="clear" w:color="auto" w:fill="FFFFFF"/>
        <w:spacing w:line="360" w:lineRule="auto"/>
        <w:ind w:firstLine="560" w:firstLineChars="200"/>
        <w:jc w:val="left"/>
        <w:rPr>
          <w:rFonts w:hint="eastAsia" w:ascii="仿宋" w:hAnsi="仿宋" w:eastAsia="仿宋" w:cs="宋体"/>
          <w:bCs/>
          <w:color w:val="000000" w:themeColor="text1"/>
          <w:kern w:val="0"/>
          <w:sz w:val="28"/>
          <w:szCs w:val="28"/>
          <w14:textFill>
            <w14:solidFill>
              <w14:schemeClr w14:val="tx1"/>
            </w14:solidFill>
          </w14:textFill>
        </w:rPr>
      </w:pPr>
      <w:r>
        <w:rPr>
          <w:rFonts w:hint="eastAsia" w:ascii="仿宋" w:hAnsi="仿宋" w:eastAsia="仿宋" w:cs="宋体"/>
          <w:bCs/>
          <w:color w:val="000000" w:themeColor="text1"/>
          <w:kern w:val="0"/>
          <w:sz w:val="28"/>
          <w:szCs w:val="28"/>
          <w:lang w:val="en-US" w:eastAsia="zh-CN"/>
          <w14:textFill>
            <w14:solidFill>
              <w14:schemeClr w14:val="tx1"/>
            </w14:solidFill>
          </w14:textFill>
        </w:rPr>
        <w:t>2、</w:t>
      </w:r>
      <w:r>
        <w:rPr>
          <w:rFonts w:hint="eastAsia" w:ascii="仿宋" w:hAnsi="仿宋" w:eastAsia="仿宋" w:cs="宋体"/>
          <w:bCs/>
          <w:color w:val="000000" w:themeColor="text1"/>
          <w:kern w:val="0"/>
          <w:sz w:val="28"/>
          <w:szCs w:val="28"/>
          <w14:textFill>
            <w14:solidFill>
              <w14:schemeClr w14:val="tx1"/>
            </w14:solidFill>
          </w14:textFill>
        </w:rPr>
        <w:t>供应商未被“信用中国”网站（www.creditchina.gov.cn）列入失信被执行人、重大税收违法案件当事人名单、政府采购严重失信行为记录名单。</w:t>
      </w:r>
    </w:p>
    <w:p w14:paraId="72E53646">
      <w:pPr>
        <w:widowControl/>
        <w:tabs>
          <w:tab w:val="center" w:pos="4917"/>
        </w:tabs>
        <w:spacing w:line="360" w:lineRule="auto"/>
        <w:ind w:firstLine="560"/>
        <w:jc w:val="left"/>
        <w:rPr>
          <w:rFonts w:ascii="仿宋" w:hAnsi="仿宋" w:eastAsia="仿宋" w:cs="宋体"/>
          <w:b/>
          <w:bCs/>
          <w:color w:val="000000" w:themeColor="text1"/>
          <w:kern w:val="0"/>
          <w:sz w:val="28"/>
          <w:szCs w:val="28"/>
          <w14:textFill>
            <w14:solidFill>
              <w14:schemeClr w14:val="tx1"/>
            </w14:solidFill>
          </w14:textFill>
        </w:rPr>
      </w:pPr>
      <w:r>
        <w:rPr>
          <w:rFonts w:hint="eastAsia" w:ascii="仿宋" w:hAnsi="仿宋" w:eastAsia="仿宋" w:cs="宋体"/>
          <w:b/>
          <w:bCs/>
          <w:color w:val="000000" w:themeColor="text1"/>
          <w:kern w:val="0"/>
          <w:sz w:val="28"/>
          <w:szCs w:val="28"/>
          <w14:textFill>
            <w14:solidFill>
              <w14:schemeClr w14:val="tx1"/>
            </w14:solidFill>
          </w14:textFill>
        </w:rPr>
        <w:t>（三）落实政府采购政策需满足的资格要求：本项目专门面向中小企业采购，供应商应为中小微企业、监狱企业或残疾人福利性单位，并按照招标文件要求提供《中小企业声明函》、《残疾人福利性单位声明函》或监狱和戒毒企业证明材料。</w:t>
      </w:r>
    </w:p>
    <w:p w14:paraId="298E5729">
      <w:pPr>
        <w:widowControl/>
        <w:spacing w:line="360" w:lineRule="auto"/>
        <w:ind w:firstLine="562"/>
        <w:jc w:val="left"/>
        <w:rPr>
          <w:rFonts w:ascii="仿宋" w:hAnsi="仿宋" w:eastAsia="仿宋" w:cs="宋体"/>
          <w:b/>
          <w:color w:val="000000" w:themeColor="text1"/>
          <w:kern w:val="0"/>
          <w:sz w:val="28"/>
          <w:szCs w:val="28"/>
          <w14:textFill>
            <w14:solidFill>
              <w14:schemeClr w14:val="tx1"/>
            </w14:solidFill>
          </w14:textFill>
        </w:rPr>
      </w:pPr>
      <w:r>
        <w:rPr>
          <w:rFonts w:hint="eastAsia" w:ascii="仿宋" w:hAnsi="仿宋" w:eastAsia="仿宋" w:cs="宋体"/>
          <w:b/>
          <w:color w:val="000000" w:themeColor="text1"/>
          <w:kern w:val="0"/>
          <w:sz w:val="28"/>
          <w:szCs w:val="28"/>
          <w14:textFill>
            <w14:solidFill>
              <w14:schemeClr w14:val="tx1"/>
            </w14:solidFill>
          </w14:textFill>
        </w:rPr>
        <w:t>三、供应商参与项目路径</w:t>
      </w:r>
    </w:p>
    <w:p w14:paraId="54B27817">
      <w:pPr>
        <w:widowControl/>
        <w:spacing w:line="360" w:lineRule="auto"/>
        <w:ind w:firstLine="562"/>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b/>
          <w:color w:val="000000" w:themeColor="text1"/>
          <w:kern w:val="0"/>
          <w:sz w:val="28"/>
          <w:szCs w:val="28"/>
          <w14:textFill>
            <w14:solidFill>
              <w14:schemeClr w14:val="tx1"/>
            </w14:solidFill>
          </w14:textFill>
        </w:rPr>
        <w:t>1、获取招标文件：</w:t>
      </w:r>
    </w:p>
    <w:p w14:paraId="5DB5ED09">
      <w:pPr>
        <w:widowControl/>
        <w:spacing w:line="360" w:lineRule="auto"/>
        <w:ind w:firstLine="560"/>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1.1、时间：2025年</w:t>
      </w:r>
      <w:r>
        <w:rPr>
          <w:rFonts w:hint="eastAsia" w:ascii="仿宋" w:hAnsi="仿宋" w:eastAsia="仿宋" w:cs="宋体"/>
          <w:color w:val="000000" w:themeColor="text1"/>
          <w:kern w:val="0"/>
          <w:sz w:val="28"/>
          <w:szCs w:val="28"/>
          <w:lang w:val="en-US" w:eastAsia="zh-CN"/>
          <w14:textFill>
            <w14:solidFill>
              <w14:schemeClr w14:val="tx1"/>
            </w14:solidFill>
          </w14:textFill>
        </w:rPr>
        <w:t>8</w:t>
      </w:r>
      <w:r>
        <w:rPr>
          <w:rFonts w:hint="eastAsia" w:ascii="仿宋" w:hAnsi="仿宋" w:eastAsia="仿宋" w:cs="宋体"/>
          <w:color w:val="000000" w:themeColor="text1"/>
          <w:kern w:val="0"/>
          <w:sz w:val="28"/>
          <w:szCs w:val="28"/>
          <w14:textFill>
            <w14:solidFill>
              <w14:schemeClr w14:val="tx1"/>
            </w14:solidFill>
          </w14:textFill>
        </w:rPr>
        <w:t>月</w:t>
      </w:r>
      <w:r>
        <w:rPr>
          <w:rFonts w:hint="eastAsia" w:ascii="仿宋" w:hAnsi="仿宋" w:eastAsia="仿宋" w:cs="宋体"/>
          <w:color w:val="000000" w:themeColor="text1"/>
          <w:kern w:val="0"/>
          <w:sz w:val="28"/>
          <w:szCs w:val="28"/>
          <w:lang w:val="en-US" w:eastAsia="zh-CN"/>
          <w14:textFill>
            <w14:solidFill>
              <w14:schemeClr w14:val="tx1"/>
            </w14:solidFill>
          </w14:textFill>
        </w:rPr>
        <w:t>19</w:t>
      </w:r>
      <w:r>
        <w:rPr>
          <w:rFonts w:hint="eastAsia" w:ascii="仿宋" w:hAnsi="仿宋" w:eastAsia="仿宋" w:cs="宋体"/>
          <w:color w:val="000000" w:themeColor="text1"/>
          <w:kern w:val="0"/>
          <w:sz w:val="28"/>
          <w:szCs w:val="28"/>
          <w14:textFill>
            <w14:solidFill>
              <w14:schemeClr w14:val="tx1"/>
            </w14:solidFill>
          </w14:textFill>
        </w:rPr>
        <w:t>日至2025年</w:t>
      </w:r>
      <w:r>
        <w:rPr>
          <w:rFonts w:hint="eastAsia" w:ascii="仿宋" w:hAnsi="仿宋" w:eastAsia="仿宋" w:cs="宋体"/>
          <w:color w:val="000000" w:themeColor="text1"/>
          <w:kern w:val="0"/>
          <w:sz w:val="28"/>
          <w:szCs w:val="28"/>
          <w:lang w:val="en-US" w:eastAsia="zh-CN"/>
          <w14:textFill>
            <w14:solidFill>
              <w14:schemeClr w14:val="tx1"/>
            </w14:solidFill>
          </w14:textFill>
        </w:rPr>
        <w:t>9</w:t>
      </w:r>
      <w:r>
        <w:rPr>
          <w:rFonts w:hint="eastAsia" w:ascii="仿宋" w:hAnsi="仿宋" w:eastAsia="仿宋" w:cs="宋体"/>
          <w:color w:val="000000" w:themeColor="text1"/>
          <w:kern w:val="0"/>
          <w:sz w:val="28"/>
          <w:szCs w:val="28"/>
          <w14:textFill>
            <w14:solidFill>
              <w14:schemeClr w14:val="tx1"/>
            </w14:solidFill>
          </w14:textFill>
        </w:rPr>
        <w:t>月</w:t>
      </w:r>
      <w:r>
        <w:rPr>
          <w:rFonts w:hint="eastAsia" w:ascii="仿宋" w:hAnsi="仿宋" w:eastAsia="仿宋" w:cs="宋体"/>
          <w:color w:val="000000" w:themeColor="text1"/>
          <w:kern w:val="0"/>
          <w:sz w:val="28"/>
          <w:szCs w:val="28"/>
          <w:lang w:val="en-US" w:eastAsia="zh-CN"/>
          <w14:textFill>
            <w14:solidFill>
              <w14:schemeClr w14:val="tx1"/>
            </w14:solidFill>
          </w14:textFill>
        </w:rPr>
        <w:t>2</w:t>
      </w:r>
      <w:r>
        <w:rPr>
          <w:rFonts w:hint="eastAsia" w:ascii="仿宋" w:hAnsi="仿宋" w:eastAsia="仿宋" w:cs="宋体"/>
          <w:color w:val="000000" w:themeColor="text1"/>
          <w:kern w:val="0"/>
          <w:sz w:val="28"/>
          <w:szCs w:val="28"/>
          <w14:textFill>
            <w14:solidFill>
              <w14:schemeClr w14:val="tx1"/>
            </w14:solidFill>
          </w14:textFill>
        </w:rPr>
        <w:t>日12时00分。</w:t>
      </w:r>
    </w:p>
    <w:p w14:paraId="27535494">
      <w:pPr>
        <w:widowControl/>
        <w:spacing w:line="360" w:lineRule="auto"/>
        <w:ind w:firstLine="560"/>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1.2、地点：按1.3方式获取。</w:t>
      </w:r>
    </w:p>
    <w:p w14:paraId="3764B881">
      <w:pPr>
        <w:widowControl/>
        <w:spacing w:line="360" w:lineRule="auto"/>
        <w:ind w:firstLine="560"/>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1.3、方式：凡符合条件且愿意参加本项目的供应商，应在</w:t>
      </w:r>
      <w:r>
        <w:rPr>
          <w:rFonts w:hint="eastAsia" w:ascii="仿宋" w:hAnsi="仿宋" w:eastAsia="仿宋" w:cs="宋体"/>
          <w:color w:val="000000" w:themeColor="text1"/>
          <w:kern w:val="0"/>
          <w:sz w:val="28"/>
          <w:szCs w:val="28"/>
          <w14:textFill>
            <w14:solidFill>
              <w14:schemeClr w14:val="tx1"/>
            </w14:solidFill>
          </w14:textFill>
        </w:rPr>
        <w:t>2025年</w:t>
      </w:r>
      <w:r>
        <w:rPr>
          <w:rFonts w:hint="eastAsia" w:ascii="仿宋" w:hAnsi="仿宋" w:eastAsia="仿宋" w:cs="宋体"/>
          <w:color w:val="000000" w:themeColor="text1"/>
          <w:kern w:val="0"/>
          <w:sz w:val="28"/>
          <w:szCs w:val="28"/>
          <w:lang w:val="en-US" w:eastAsia="zh-CN"/>
          <w14:textFill>
            <w14:solidFill>
              <w14:schemeClr w14:val="tx1"/>
            </w14:solidFill>
          </w14:textFill>
        </w:rPr>
        <w:t>8</w:t>
      </w:r>
      <w:r>
        <w:rPr>
          <w:rFonts w:hint="eastAsia" w:ascii="仿宋" w:hAnsi="仿宋" w:eastAsia="仿宋" w:cs="宋体"/>
          <w:color w:val="000000" w:themeColor="text1"/>
          <w:kern w:val="0"/>
          <w:sz w:val="28"/>
          <w:szCs w:val="28"/>
          <w14:textFill>
            <w14:solidFill>
              <w14:schemeClr w14:val="tx1"/>
            </w14:solidFill>
          </w14:textFill>
        </w:rPr>
        <w:t>月</w:t>
      </w:r>
      <w:r>
        <w:rPr>
          <w:rFonts w:hint="eastAsia" w:ascii="仿宋" w:hAnsi="仿宋" w:eastAsia="仿宋" w:cs="宋体"/>
          <w:color w:val="000000" w:themeColor="text1"/>
          <w:kern w:val="0"/>
          <w:sz w:val="28"/>
          <w:szCs w:val="28"/>
          <w:lang w:val="en-US" w:eastAsia="zh-CN"/>
          <w14:textFill>
            <w14:solidFill>
              <w14:schemeClr w14:val="tx1"/>
            </w14:solidFill>
          </w14:textFill>
        </w:rPr>
        <w:t>19</w:t>
      </w:r>
      <w:r>
        <w:rPr>
          <w:rFonts w:hint="eastAsia" w:ascii="仿宋" w:hAnsi="仿宋" w:eastAsia="仿宋" w:cs="宋体"/>
          <w:color w:val="000000" w:themeColor="text1"/>
          <w:kern w:val="0"/>
          <w:sz w:val="28"/>
          <w:szCs w:val="28"/>
          <w14:textFill>
            <w14:solidFill>
              <w14:schemeClr w14:val="tx1"/>
            </w14:solidFill>
          </w14:textFill>
        </w:rPr>
        <w:t>日至2025年</w:t>
      </w:r>
      <w:r>
        <w:rPr>
          <w:rFonts w:hint="eastAsia" w:ascii="仿宋" w:hAnsi="仿宋" w:eastAsia="仿宋" w:cs="宋体"/>
          <w:color w:val="000000" w:themeColor="text1"/>
          <w:kern w:val="0"/>
          <w:sz w:val="28"/>
          <w:szCs w:val="28"/>
          <w:lang w:val="en-US" w:eastAsia="zh-CN"/>
          <w14:textFill>
            <w14:solidFill>
              <w14:schemeClr w14:val="tx1"/>
            </w14:solidFill>
          </w14:textFill>
        </w:rPr>
        <w:t>9</w:t>
      </w:r>
      <w:r>
        <w:rPr>
          <w:rFonts w:hint="eastAsia" w:ascii="仿宋" w:hAnsi="仿宋" w:eastAsia="仿宋" w:cs="宋体"/>
          <w:color w:val="000000" w:themeColor="text1"/>
          <w:kern w:val="0"/>
          <w:sz w:val="28"/>
          <w:szCs w:val="28"/>
          <w14:textFill>
            <w14:solidFill>
              <w14:schemeClr w14:val="tx1"/>
            </w14:solidFill>
          </w14:textFill>
        </w:rPr>
        <w:t xml:space="preserve"> 月</w:t>
      </w:r>
      <w:r>
        <w:rPr>
          <w:rFonts w:hint="eastAsia" w:ascii="仿宋" w:hAnsi="仿宋" w:eastAsia="仿宋" w:cs="宋体"/>
          <w:color w:val="000000" w:themeColor="text1"/>
          <w:kern w:val="0"/>
          <w:sz w:val="28"/>
          <w:szCs w:val="28"/>
          <w:lang w:val="en-US" w:eastAsia="zh-CN"/>
          <w14:textFill>
            <w14:solidFill>
              <w14:schemeClr w14:val="tx1"/>
            </w14:solidFill>
          </w14:textFill>
        </w:rPr>
        <w:t>2</w:t>
      </w:r>
      <w:r>
        <w:rPr>
          <w:rFonts w:hint="eastAsia" w:ascii="仿宋" w:hAnsi="仿宋" w:eastAsia="仿宋" w:cs="宋体"/>
          <w:color w:val="000000" w:themeColor="text1"/>
          <w:kern w:val="0"/>
          <w:sz w:val="28"/>
          <w:szCs w:val="28"/>
          <w14:textFill>
            <w14:solidFill>
              <w14:schemeClr w14:val="tx1"/>
            </w14:solidFill>
          </w14:textFill>
        </w:rPr>
        <w:t>日</w:t>
      </w:r>
      <w:r>
        <w:rPr>
          <w:rFonts w:hint="eastAsia" w:ascii="仿宋" w:hAnsi="仿宋" w:eastAsia="仿宋" w:cs="宋体"/>
          <w:color w:val="000000" w:themeColor="text1"/>
          <w:kern w:val="0"/>
          <w:sz w:val="28"/>
          <w:szCs w:val="28"/>
          <w14:textFill>
            <w14:solidFill>
              <w14:schemeClr w14:val="tx1"/>
            </w14:solidFill>
          </w14:textFill>
        </w:rPr>
        <w:t>12时00分（以邮箱收到时间为准），将填写完整并加盖单位公章的投标登记函及营业执照副本发送至</w:t>
      </w:r>
      <w:r>
        <w:rPr>
          <w:rFonts w:hint="eastAsia" w:ascii="仿宋" w:hAnsi="仿宋" w:eastAsia="仿宋" w:cs="宋体"/>
          <w:color w:val="000000" w:themeColor="text1"/>
          <w:kern w:val="0"/>
          <w:sz w:val="28"/>
          <w:szCs w:val="28"/>
          <w14:textFill>
            <w14:solidFill>
              <w14:schemeClr w14:val="tx1"/>
            </w14:solidFill>
          </w14:textFill>
        </w:rPr>
        <w:t>邮箱</w:t>
      </w:r>
      <w:r>
        <w:rPr>
          <w:rFonts w:hint="eastAsia" w:ascii="仿宋" w:hAnsi="仿宋" w:eastAsia="仿宋" w:cs="宋体"/>
          <w:color w:val="000000" w:themeColor="text1"/>
          <w:kern w:val="0"/>
          <w:sz w:val="28"/>
          <w:szCs w:val="28"/>
          <w:lang w:val="en-US" w:eastAsia="zh-CN"/>
          <w14:textFill>
            <w14:solidFill>
              <w14:schemeClr w14:val="tx1"/>
            </w14:solidFill>
          </w14:textFill>
        </w:rPr>
        <w:t>14326113@qq.com</w:t>
      </w:r>
      <w:r>
        <w:rPr>
          <w:rFonts w:hint="eastAsia" w:ascii="仿宋" w:hAnsi="仿宋" w:eastAsia="仿宋" w:cs="宋体"/>
          <w:color w:val="000000" w:themeColor="text1"/>
          <w:kern w:val="0"/>
          <w:sz w:val="28"/>
          <w:szCs w:val="28"/>
          <w14:textFill>
            <w14:solidFill>
              <w14:schemeClr w14:val="tx1"/>
            </w14:solidFill>
          </w14:textFill>
        </w:rPr>
        <w:t>，招标文件</w:t>
      </w:r>
      <w:r>
        <w:rPr>
          <w:rFonts w:hint="eastAsia" w:ascii="仿宋" w:hAnsi="仿宋" w:eastAsia="仿宋" w:cs="宋体"/>
          <w:color w:val="000000" w:themeColor="text1"/>
          <w:kern w:val="0"/>
          <w:sz w:val="28"/>
          <w:szCs w:val="28"/>
          <w:lang w:val="en-US" w:eastAsia="zh-CN"/>
          <w14:textFill>
            <w14:solidFill>
              <w14:schemeClr w14:val="tx1"/>
            </w14:solidFill>
          </w14:textFill>
        </w:rPr>
        <w:t>请自行下载</w:t>
      </w:r>
      <w:r>
        <w:rPr>
          <w:rFonts w:hint="eastAsia" w:ascii="仿宋" w:hAnsi="仿宋" w:eastAsia="仿宋" w:cs="宋体"/>
          <w:color w:val="000000" w:themeColor="text1"/>
          <w:kern w:val="0"/>
          <w:sz w:val="28"/>
          <w:szCs w:val="28"/>
          <w14:textFill>
            <w14:solidFill>
              <w14:schemeClr w14:val="tx1"/>
            </w14:solidFill>
          </w14:textFill>
        </w:rPr>
        <w:t>，未登记或登记逾期的</w:t>
      </w:r>
      <w:r>
        <w:rPr>
          <w:rFonts w:hint="eastAsia" w:ascii="仿宋" w:hAnsi="仿宋" w:eastAsia="仿宋" w:cs="宋体"/>
          <w:color w:val="000000" w:themeColor="text1"/>
          <w:kern w:val="0"/>
          <w:sz w:val="28"/>
          <w:szCs w:val="28"/>
          <w:lang w:val="en-US" w:eastAsia="zh-CN"/>
          <w14:textFill>
            <w14:solidFill>
              <w14:schemeClr w14:val="tx1"/>
            </w14:solidFill>
          </w14:textFill>
        </w:rPr>
        <w:t>不具备投标资格</w:t>
      </w:r>
      <w:r>
        <w:rPr>
          <w:rFonts w:hint="eastAsia" w:ascii="仿宋" w:hAnsi="仿宋" w:eastAsia="仿宋" w:cs="宋体"/>
          <w:color w:val="000000" w:themeColor="text1"/>
          <w:kern w:val="0"/>
          <w:sz w:val="28"/>
          <w:szCs w:val="28"/>
          <w14:textFill>
            <w14:solidFill>
              <w14:schemeClr w14:val="tx1"/>
            </w14:solidFill>
          </w14:textFill>
        </w:rPr>
        <w:t>。</w:t>
      </w:r>
    </w:p>
    <w:p w14:paraId="7B733E4C">
      <w:pPr>
        <w:pStyle w:val="24"/>
        <w:ind w:firstLine="562"/>
        <w:rPr>
          <w:b/>
          <w:bCs w:val="0"/>
          <w:color w:val="000000" w:themeColor="text1"/>
          <w14:textFill>
            <w14:solidFill>
              <w14:schemeClr w14:val="tx1"/>
            </w14:solidFill>
          </w14:textFill>
        </w:rPr>
      </w:pPr>
      <w:r>
        <w:rPr>
          <w:rFonts w:hint="eastAsia"/>
          <w:b/>
          <w:bCs w:val="0"/>
          <w:color w:val="000000" w:themeColor="text1"/>
          <w14:textFill>
            <w14:solidFill>
              <w14:schemeClr w14:val="tx1"/>
            </w14:solidFill>
          </w14:textFill>
        </w:rPr>
        <w:t>2、响应文件接收截止及评审时间、地点：</w:t>
      </w:r>
    </w:p>
    <w:p w14:paraId="67F62471">
      <w:pPr>
        <w:pStyle w:val="24"/>
        <w:rPr>
          <w:color w:val="000000" w:themeColor="text1"/>
          <w14:textFill>
            <w14:solidFill>
              <w14:schemeClr w14:val="tx1"/>
            </w14:solidFill>
          </w14:textFill>
        </w:rPr>
      </w:pPr>
      <w:r>
        <w:rPr>
          <w:rFonts w:hint="eastAsia"/>
          <w:color w:val="000000" w:themeColor="text1"/>
          <w14:textFill>
            <w14:solidFill>
              <w14:schemeClr w14:val="tx1"/>
            </w14:solidFill>
          </w14:textFill>
        </w:rPr>
        <w:t>时间：2025年</w:t>
      </w:r>
      <w:r>
        <w:rPr>
          <w:rFonts w:hint="eastAsia"/>
          <w:color w:val="000000" w:themeColor="text1"/>
          <w:lang w:val="en-US" w:eastAsia="zh-CN"/>
          <w14:textFill>
            <w14:solidFill>
              <w14:schemeClr w14:val="tx1"/>
            </w14:solidFill>
          </w14:textFill>
        </w:rPr>
        <w:t>9</w:t>
      </w:r>
      <w:r>
        <w:rPr>
          <w:rFonts w:hint="eastAsia"/>
          <w:color w:val="000000" w:themeColor="text1"/>
          <w14:textFill>
            <w14:solidFill>
              <w14:schemeClr w14:val="tx1"/>
            </w14:solidFill>
          </w14:textFill>
        </w:rPr>
        <w:t>月</w:t>
      </w:r>
      <w:r>
        <w:rPr>
          <w:rFonts w:hint="eastAsia"/>
          <w:color w:val="000000" w:themeColor="text1"/>
          <w:lang w:val="en-US" w:eastAsia="zh-CN"/>
          <w14:textFill>
            <w14:solidFill>
              <w14:schemeClr w14:val="tx1"/>
            </w14:solidFill>
          </w14:textFill>
        </w:rPr>
        <w:t>9</w:t>
      </w:r>
      <w:r>
        <w:rPr>
          <w:rFonts w:hint="eastAsia"/>
          <w:color w:val="000000" w:themeColor="text1"/>
          <w14:textFill>
            <w14:solidFill>
              <w14:schemeClr w14:val="tx1"/>
            </w14:solidFill>
          </w14:textFill>
        </w:rPr>
        <w:t>日</w:t>
      </w:r>
      <w:r>
        <w:rPr>
          <w:rFonts w:hint="eastAsia"/>
          <w:color w:val="000000" w:themeColor="text1"/>
          <w:lang w:val="en-US" w:eastAsia="zh-CN"/>
          <w14:textFill>
            <w14:solidFill>
              <w14:schemeClr w14:val="tx1"/>
            </w14:solidFill>
          </w14:textFill>
        </w:rPr>
        <w:t>9：30</w:t>
      </w:r>
      <w:r>
        <w:rPr>
          <w:rFonts w:hint="eastAsia"/>
          <w:color w:val="000000" w:themeColor="text1"/>
          <w14:textFill>
            <w14:solidFill>
              <w14:schemeClr w14:val="tx1"/>
            </w14:solidFill>
          </w14:textFill>
        </w:rPr>
        <w:t>时。</w:t>
      </w:r>
      <w:r>
        <w:rPr>
          <w:rFonts w:hint="eastAsia"/>
          <w:color w:val="000000" w:themeColor="text1"/>
          <w14:textFill>
            <w14:solidFill>
              <w14:schemeClr w14:val="tx1"/>
            </w14:solidFill>
          </w14:textFill>
        </w:rPr>
        <w:t>逾时现场将不接受文件。</w:t>
      </w:r>
    </w:p>
    <w:p w14:paraId="5D73C641">
      <w:pPr>
        <w:pStyle w:val="24"/>
        <w:rPr>
          <w:color w:val="000000" w:themeColor="text1"/>
          <w14:textFill>
            <w14:solidFill>
              <w14:schemeClr w14:val="tx1"/>
            </w14:solidFill>
          </w14:textFill>
        </w:rPr>
      </w:pPr>
      <w:r>
        <w:rPr>
          <w:rFonts w:hint="eastAsia"/>
          <w:color w:val="000000" w:themeColor="text1"/>
          <w14:textFill>
            <w14:solidFill>
              <w14:schemeClr w14:val="tx1"/>
            </w14:solidFill>
          </w14:textFill>
        </w:rPr>
        <w:t>地址：</w:t>
      </w:r>
      <w:r>
        <w:rPr>
          <w:rFonts w:hint="eastAsia"/>
          <w:color w:val="000000" w:themeColor="text1"/>
          <w:lang w:val="en-US" w:eastAsia="zh-CN"/>
          <w14:textFill>
            <w14:solidFill>
              <w14:schemeClr w14:val="tx1"/>
            </w14:solidFill>
          </w14:textFill>
        </w:rPr>
        <w:t>南通市濠南路251号，南通市人民检察院前楼2楼会议室。</w:t>
      </w:r>
      <w:r>
        <w:rPr>
          <w:color w:val="000000" w:themeColor="text1"/>
          <w14:textFill>
            <w14:solidFill>
              <w14:schemeClr w14:val="tx1"/>
            </w14:solidFill>
          </w14:textFill>
        </w:rPr>
        <w:t xml:space="preserve"> </w:t>
      </w:r>
    </w:p>
    <w:p w14:paraId="3D89835B">
      <w:pPr>
        <w:spacing w:line="360" w:lineRule="auto"/>
        <w:ind w:firstLine="562" w:firstLineChars="200"/>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b/>
          <w:color w:val="000000" w:themeColor="text1"/>
          <w:kern w:val="0"/>
          <w:sz w:val="28"/>
          <w:szCs w:val="28"/>
          <w14:textFill>
            <w14:solidFill>
              <w14:schemeClr w14:val="tx1"/>
            </w14:solidFill>
          </w14:textFill>
        </w:rPr>
        <w:t>3、保证金：</w:t>
      </w:r>
      <w:r>
        <w:rPr>
          <w:rFonts w:hint="eastAsia" w:ascii="仿宋" w:hAnsi="仿宋" w:eastAsia="仿宋" w:cs="宋体"/>
          <w:color w:val="000000" w:themeColor="text1"/>
          <w:kern w:val="0"/>
          <w:sz w:val="28"/>
          <w:szCs w:val="28"/>
          <w14:textFill>
            <w14:solidFill>
              <w14:schemeClr w14:val="tx1"/>
            </w14:solidFill>
          </w14:textFill>
        </w:rPr>
        <w:t>本项目不需提供保证金</w:t>
      </w:r>
      <w:r>
        <w:rPr>
          <w:rFonts w:ascii="仿宋" w:hAnsi="仿宋" w:eastAsia="仿宋" w:cs="宋体"/>
          <w:color w:val="000000" w:themeColor="text1"/>
          <w:kern w:val="0"/>
          <w:sz w:val="28"/>
          <w:szCs w:val="28"/>
          <w14:textFill>
            <w14:solidFill>
              <w14:schemeClr w14:val="tx1"/>
            </w14:solidFill>
          </w14:textFill>
        </w:rPr>
        <w:t xml:space="preserve">。 </w:t>
      </w:r>
    </w:p>
    <w:p w14:paraId="08A3FDFA">
      <w:pPr>
        <w:widowControl/>
        <w:spacing w:line="360" w:lineRule="auto"/>
        <w:ind w:firstLine="562"/>
        <w:jc w:val="left"/>
        <w:rPr>
          <w:rFonts w:ascii="仿宋" w:hAnsi="仿宋" w:eastAsia="仿宋" w:cs="宋体"/>
          <w:b/>
          <w:color w:val="000000" w:themeColor="text1"/>
          <w:kern w:val="0"/>
          <w:sz w:val="28"/>
          <w:szCs w:val="28"/>
          <w14:textFill>
            <w14:solidFill>
              <w14:schemeClr w14:val="tx1"/>
            </w14:solidFill>
          </w14:textFill>
        </w:rPr>
      </w:pPr>
      <w:r>
        <w:rPr>
          <w:rFonts w:hint="eastAsia" w:ascii="仿宋" w:hAnsi="仿宋" w:eastAsia="仿宋" w:cs="宋体"/>
          <w:b/>
          <w:color w:val="000000" w:themeColor="text1"/>
          <w:kern w:val="0"/>
          <w:sz w:val="28"/>
          <w:szCs w:val="28"/>
          <w14:textFill>
            <w14:solidFill>
              <w14:schemeClr w14:val="tx1"/>
            </w14:solidFill>
          </w14:textFill>
        </w:rPr>
        <w:t>四、公告期限</w:t>
      </w:r>
    </w:p>
    <w:p w14:paraId="165305BD">
      <w:pPr>
        <w:widowControl/>
        <w:spacing w:line="360" w:lineRule="auto"/>
        <w:ind w:firstLine="560"/>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本公示期自2025年</w:t>
      </w:r>
      <w:r>
        <w:rPr>
          <w:rFonts w:hint="eastAsia" w:ascii="仿宋" w:hAnsi="仿宋" w:eastAsia="仿宋" w:cs="宋体"/>
          <w:color w:val="000000" w:themeColor="text1"/>
          <w:kern w:val="0"/>
          <w:sz w:val="28"/>
          <w:szCs w:val="28"/>
          <w:lang w:val="en-US" w:eastAsia="zh-CN"/>
          <w14:textFill>
            <w14:solidFill>
              <w14:schemeClr w14:val="tx1"/>
            </w14:solidFill>
          </w14:textFill>
        </w:rPr>
        <w:t>8</w:t>
      </w:r>
      <w:r>
        <w:rPr>
          <w:rFonts w:hint="eastAsia" w:ascii="仿宋" w:hAnsi="仿宋" w:eastAsia="仿宋" w:cs="宋体"/>
          <w:color w:val="000000" w:themeColor="text1"/>
          <w:kern w:val="0"/>
          <w:sz w:val="28"/>
          <w:szCs w:val="28"/>
          <w14:textFill>
            <w14:solidFill>
              <w14:schemeClr w14:val="tx1"/>
            </w14:solidFill>
          </w14:textFill>
        </w:rPr>
        <w:t>月</w:t>
      </w:r>
      <w:r>
        <w:rPr>
          <w:rFonts w:hint="eastAsia" w:ascii="仿宋" w:hAnsi="仿宋" w:eastAsia="仿宋" w:cs="宋体"/>
          <w:color w:val="000000" w:themeColor="text1"/>
          <w:kern w:val="0"/>
          <w:sz w:val="28"/>
          <w:szCs w:val="28"/>
          <w:lang w:val="en-US" w:eastAsia="zh-CN"/>
          <w14:textFill>
            <w14:solidFill>
              <w14:schemeClr w14:val="tx1"/>
            </w14:solidFill>
          </w14:textFill>
        </w:rPr>
        <w:t>18</w:t>
      </w:r>
      <w:r>
        <w:rPr>
          <w:rFonts w:hint="eastAsia" w:ascii="仿宋" w:hAnsi="仿宋" w:eastAsia="仿宋" w:cs="宋体"/>
          <w:color w:val="000000" w:themeColor="text1"/>
          <w:kern w:val="0"/>
          <w:sz w:val="28"/>
          <w:szCs w:val="28"/>
          <w14:textFill>
            <w14:solidFill>
              <w14:schemeClr w14:val="tx1"/>
            </w14:solidFill>
          </w14:textFill>
        </w:rPr>
        <w:t xml:space="preserve">日 </w:t>
      </w:r>
      <w:r>
        <w:rPr>
          <w:rFonts w:ascii="仿宋" w:hAnsi="仿宋" w:eastAsia="仿宋" w:cs="宋体"/>
          <w:color w:val="000000" w:themeColor="text1"/>
          <w:kern w:val="0"/>
          <w:sz w:val="28"/>
          <w:szCs w:val="28"/>
          <w14:textFill>
            <w14:solidFill>
              <w14:schemeClr w14:val="tx1"/>
            </w14:solidFill>
          </w14:textFill>
        </w:rPr>
        <w:t xml:space="preserve"> </w:t>
      </w:r>
      <w:r>
        <w:rPr>
          <w:rFonts w:hint="eastAsia" w:ascii="仿宋" w:hAnsi="仿宋" w:eastAsia="仿宋" w:cs="宋体"/>
          <w:color w:val="000000" w:themeColor="text1"/>
          <w:kern w:val="0"/>
          <w:sz w:val="28"/>
          <w:szCs w:val="28"/>
          <w14:textFill>
            <w14:solidFill>
              <w14:schemeClr w14:val="tx1"/>
            </w14:solidFill>
          </w14:textFill>
        </w:rPr>
        <w:t>-2025年</w:t>
      </w:r>
      <w:r>
        <w:rPr>
          <w:rFonts w:hint="eastAsia" w:ascii="仿宋" w:hAnsi="仿宋" w:eastAsia="仿宋" w:cs="宋体"/>
          <w:color w:val="000000" w:themeColor="text1"/>
          <w:kern w:val="0"/>
          <w:sz w:val="28"/>
          <w:szCs w:val="28"/>
          <w:lang w:val="en-US" w:eastAsia="zh-CN"/>
          <w14:textFill>
            <w14:solidFill>
              <w14:schemeClr w14:val="tx1"/>
            </w14:solidFill>
          </w14:textFill>
        </w:rPr>
        <w:t>9</w:t>
      </w:r>
      <w:r>
        <w:rPr>
          <w:rFonts w:hint="eastAsia" w:ascii="仿宋" w:hAnsi="仿宋" w:eastAsia="仿宋" w:cs="宋体"/>
          <w:color w:val="000000" w:themeColor="text1"/>
          <w:kern w:val="0"/>
          <w:sz w:val="28"/>
          <w:szCs w:val="28"/>
          <w14:textFill>
            <w14:solidFill>
              <w14:schemeClr w14:val="tx1"/>
            </w14:solidFill>
          </w14:textFill>
        </w:rPr>
        <w:t>月</w:t>
      </w:r>
      <w:r>
        <w:rPr>
          <w:rFonts w:hint="eastAsia" w:ascii="仿宋" w:hAnsi="仿宋" w:eastAsia="仿宋" w:cs="宋体"/>
          <w:color w:val="000000" w:themeColor="text1"/>
          <w:kern w:val="0"/>
          <w:sz w:val="28"/>
          <w:szCs w:val="28"/>
          <w:lang w:val="en-US" w:eastAsia="zh-CN"/>
          <w14:textFill>
            <w14:solidFill>
              <w14:schemeClr w14:val="tx1"/>
            </w14:solidFill>
          </w14:textFill>
        </w:rPr>
        <w:t>9</w:t>
      </w:r>
      <w:r>
        <w:rPr>
          <w:rFonts w:hint="eastAsia" w:ascii="仿宋" w:hAnsi="仿宋" w:eastAsia="仿宋" w:cs="宋体"/>
          <w:color w:val="000000" w:themeColor="text1"/>
          <w:kern w:val="0"/>
          <w:sz w:val="28"/>
          <w:szCs w:val="28"/>
          <w14:textFill>
            <w14:solidFill>
              <w14:schemeClr w14:val="tx1"/>
            </w14:solidFill>
          </w14:textFill>
        </w:rPr>
        <w:t>日</w:t>
      </w:r>
      <w:r>
        <w:rPr>
          <w:rFonts w:hint="eastAsia" w:ascii="仿宋" w:hAnsi="仿宋" w:eastAsia="仿宋" w:cs="宋体"/>
          <w:color w:val="000000" w:themeColor="text1"/>
          <w:kern w:val="0"/>
          <w:sz w:val="28"/>
          <w:szCs w:val="28"/>
          <w14:textFill>
            <w14:solidFill>
              <w14:schemeClr w14:val="tx1"/>
            </w14:solidFill>
          </w14:textFill>
        </w:rPr>
        <w:t>截止，如对本项目招标</w:t>
      </w:r>
      <w:r>
        <w:rPr>
          <w:rFonts w:ascii="仿宋" w:hAnsi="仿宋" w:eastAsia="仿宋" w:cs="宋体"/>
          <w:color w:val="000000" w:themeColor="text1"/>
          <w:kern w:val="0"/>
          <w:sz w:val="28"/>
          <w:szCs w:val="28"/>
          <w14:textFill>
            <w14:solidFill>
              <w14:schemeClr w14:val="tx1"/>
            </w14:solidFill>
          </w14:textFill>
        </w:rPr>
        <w:t>文件</w:t>
      </w:r>
      <w:r>
        <w:rPr>
          <w:rFonts w:hint="eastAsia" w:ascii="仿宋" w:hAnsi="仿宋" w:eastAsia="仿宋" w:cs="宋体"/>
          <w:color w:val="000000" w:themeColor="text1"/>
          <w:kern w:val="0"/>
          <w:sz w:val="28"/>
          <w:szCs w:val="28"/>
          <w14:textFill>
            <w14:solidFill>
              <w14:schemeClr w14:val="tx1"/>
            </w14:solidFill>
          </w14:textFill>
        </w:rPr>
        <w:t>有异议的，请于投标截止日</w:t>
      </w:r>
      <w:r>
        <w:rPr>
          <w:rFonts w:ascii="仿宋" w:hAnsi="仿宋" w:eastAsia="仿宋" w:cs="宋体"/>
          <w:color w:val="000000" w:themeColor="text1"/>
          <w:kern w:val="0"/>
          <w:sz w:val="28"/>
          <w:szCs w:val="28"/>
          <w14:textFill>
            <w14:solidFill>
              <w14:schemeClr w14:val="tx1"/>
            </w14:solidFill>
          </w14:textFill>
        </w:rPr>
        <w:t>前两日</w:t>
      </w:r>
      <w:r>
        <w:rPr>
          <w:rFonts w:hint="eastAsia" w:ascii="仿宋" w:hAnsi="仿宋" w:eastAsia="仿宋" w:cs="宋体"/>
          <w:color w:val="000000" w:themeColor="text1"/>
          <w:kern w:val="0"/>
          <w:sz w:val="28"/>
          <w:szCs w:val="28"/>
          <w14:textFill>
            <w14:solidFill>
              <w14:schemeClr w14:val="tx1"/>
            </w14:solidFill>
          </w14:textFill>
        </w:rPr>
        <w:t>将书面意见反馈给采购单位。</w:t>
      </w:r>
    </w:p>
    <w:p w14:paraId="0A0FD3B1">
      <w:pPr>
        <w:widowControl/>
        <w:spacing w:line="360" w:lineRule="auto"/>
        <w:ind w:firstLine="562"/>
        <w:jc w:val="left"/>
        <w:rPr>
          <w:rFonts w:ascii="仿宋" w:hAnsi="仿宋" w:eastAsia="仿宋" w:cs="宋体"/>
          <w:b/>
          <w:color w:val="000000" w:themeColor="text1"/>
          <w:kern w:val="0"/>
          <w:sz w:val="28"/>
          <w:szCs w:val="28"/>
          <w14:textFill>
            <w14:solidFill>
              <w14:schemeClr w14:val="tx1"/>
            </w14:solidFill>
          </w14:textFill>
        </w:rPr>
      </w:pPr>
      <w:bookmarkStart w:id="4" w:name="_Hlk192505467"/>
      <w:r>
        <w:rPr>
          <w:rFonts w:hint="eastAsia" w:ascii="仿宋" w:hAnsi="仿宋" w:eastAsia="仿宋" w:cs="宋体"/>
          <w:b/>
          <w:color w:val="000000" w:themeColor="text1"/>
          <w:kern w:val="0"/>
          <w:sz w:val="28"/>
          <w:szCs w:val="28"/>
          <w14:textFill>
            <w14:solidFill>
              <w14:schemeClr w14:val="tx1"/>
            </w14:solidFill>
          </w14:textFill>
        </w:rPr>
        <w:t>五、采购方联系人和联系电话</w:t>
      </w:r>
    </w:p>
    <w:bookmarkEnd w:id="4"/>
    <w:p w14:paraId="1BE9BFD7">
      <w:pPr>
        <w:widowControl/>
        <w:spacing w:line="360" w:lineRule="auto"/>
        <w:ind w:firstLine="560"/>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名称：江苏省南通市人民检察院</w:t>
      </w:r>
    </w:p>
    <w:p w14:paraId="5B01B95F">
      <w:pPr>
        <w:widowControl/>
        <w:spacing w:line="360" w:lineRule="auto"/>
        <w:ind w:firstLine="560"/>
        <w:jc w:val="left"/>
        <w:rPr>
          <w:rFonts w:hint="default" w:ascii="仿宋" w:hAnsi="仿宋" w:eastAsia="仿宋" w:cs="宋体"/>
          <w:color w:val="000000" w:themeColor="text1"/>
          <w:kern w:val="0"/>
          <w:sz w:val="28"/>
          <w:szCs w:val="28"/>
          <w:lang w:val="en-US" w:eastAsia="zh-CN"/>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地址：</w:t>
      </w:r>
      <w:r>
        <w:rPr>
          <w:rFonts w:ascii="仿宋" w:hAnsi="仿宋" w:eastAsia="仿宋" w:cs="宋体"/>
          <w:color w:val="000000" w:themeColor="text1"/>
          <w:kern w:val="0"/>
          <w:sz w:val="28"/>
          <w:szCs w:val="28"/>
          <w14:textFill>
            <w14:solidFill>
              <w14:schemeClr w14:val="tx1"/>
            </w14:solidFill>
          </w14:textFill>
        </w:rPr>
        <w:t xml:space="preserve"> </w:t>
      </w:r>
      <w:r>
        <w:rPr>
          <w:rFonts w:hint="eastAsia" w:ascii="仿宋" w:hAnsi="仿宋" w:eastAsia="仿宋" w:cs="宋体"/>
          <w:color w:val="000000" w:themeColor="text1"/>
          <w:kern w:val="0"/>
          <w:sz w:val="28"/>
          <w:szCs w:val="28"/>
          <w:lang w:val="en-US" w:eastAsia="zh-CN"/>
          <w14:textFill>
            <w14:solidFill>
              <w14:schemeClr w14:val="tx1"/>
            </w14:solidFill>
          </w14:textFill>
        </w:rPr>
        <w:t>南通市崇川区濠南路251号</w:t>
      </w:r>
    </w:p>
    <w:p w14:paraId="7C2DAC50">
      <w:pPr>
        <w:widowControl/>
        <w:spacing w:line="360" w:lineRule="auto"/>
        <w:ind w:firstLine="560"/>
        <w:jc w:val="left"/>
        <w:rPr>
          <w:rFonts w:hint="default" w:ascii="仿宋" w:hAnsi="仿宋" w:eastAsia="仿宋" w:cs="宋体"/>
          <w:color w:val="000000" w:themeColor="text1"/>
          <w:kern w:val="0"/>
          <w:sz w:val="28"/>
          <w:szCs w:val="28"/>
          <w:lang w:val="en-US" w:eastAsia="zh-CN"/>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联系方式：</w:t>
      </w:r>
      <w:r>
        <w:rPr>
          <w:rFonts w:hint="eastAsia" w:ascii="仿宋" w:hAnsi="仿宋" w:eastAsia="仿宋" w:cs="宋体"/>
          <w:color w:val="000000" w:themeColor="text1"/>
          <w:kern w:val="0"/>
          <w:sz w:val="28"/>
          <w:szCs w:val="28"/>
          <w:lang w:val="en-US" w:eastAsia="zh-CN"/>
          <w14:textFill>
            <w14:solidFill>
              <w14:schemeClr w14:val="tx1"/>
            </w14:solidFill>
          </w14:textFill>
        </w:rPr>
        <w:t>王先生，电话</w:t>
      </w:r>
      <w:r>
        <w:rPr>
          <w:rFonts w:hint="eastAsia" w:ascii="仿宋" w:hAnsi="仿宋" w:eastAsia="仿宋" w:cs="宋体"/>
          <w:color w:val="000000" w:themeColor="text1"/>
          <w:kern w:val="0"/>
          <w:sz w:val="28"/>
          <w:szCs w:val="28"/>
          <w:lang w:val="en-US" w:eastAsia="zh-CN"/>
          <w14:textFill>
            <w14:solidFill>
              <w14:schemeClr w14:val="tx1"/>
            </w14:solidFill>
          </w14:textFill>
        </w:rPr>
        <w:t>13921670203</w:t>
      </w:r>
    </w:p>
    <w:p w14:paraId="62E8BABD">
      <w:pPr>
        <w:spacing w:line="360" w:lineRule="auto"/>
        <w:ind w:firstLine="361"/>
        <w:rPr>
          <w:rFonts w:ascii="仿宋" w:hAnsi="仿宋" w:eastAsia="仿宋" w:cs="Times New Roman"/>
          <w:color w:val="000000" w:themeColor="text1"/>
          <w:sz w:val="28"/>
          <w:szCs w:val="28"/>
          <w14:textFill>
            <w14:solidFill>
              <w14:schemeClr w14:val="tx1"/>
            </w14:solidFill>
          </w14:textFill>
        </w:rPr>
      </w:pPr>
      <w:r>
        <w:rPr>
          <w:rFonts w:ascii="仿宋" w:hAnsi="仿宋" w:eastAsia="仿宋" w:cs="Times New Roman"/>
          <w:color w:val="000000" w:themeColor="text1"/>
          <w:sz w:val="28"/>
          <w:szCs w:val="28"/>
          <w14:textFill>
            <w14:solidFill>
              <w14:schemeClr w14:val="tx1"/>
            </w14:solidFill>
          </w14:textFill>
        </w:rPr>
        <w:br w:type="page"/>
      </w:r>
    </w:p>
    <w:p w14:paraId="15D4F546">
      <w:pPr>
        <w:spacing w:before="240" w:after="60" w:line="360" w:lineRule="auto"/>
        <w:jc w:val="center"/>
        <w:outlineLvl w:val="0"/>
        <w:rPr>
          <w:rFonts w:ascii="仿宋" w:hAnsi="仿宋" w:eastAsia="仿宋" w:cs="Times New Roman"/>
          <w:b/>
          <w:bCs/>
          <w:color w:val="000000" w:themeColor="text1"/>
          <w:sz w:val="32"/>
          <w:szCs w:val="32"/>
          <w14:textFill>
            <w14:solidFill>
              <w14:schemeClr w14:val="tx1"/>
            </w14:solidFill>
          </w14:textFill>
        </w:rPr>
      </w:pPr>
      <w:bookmarkStart w:id="5" w:name="_Toc169726736"/>
      <w:bookmarkStart w:id="6" w:name="_Toc202945216"/>
      <w:bookmarkStart w:id="7" w:name="_Toc99106003"/>
      <w:bookmarkStart w:id="8" w:name="_Toc42779653"/>
      <w:r>
        <w:rPr>
          <w:rFonts w:hint="eastAsia" w:ascii="仿宋" w:hAnsi="仿宋" w:eastAsia="仿宋" w:cs="Times New Roman"/>
          <w:b/>
          <w:bCs/>
          <w:color w:val="000000" w:themeColor="text1"/>
          <w:sz w:val="32"/>
          <w:szCs w:val="32"/>
          <w14:textFill>
            <w14:solidFill>
              <w14:schemeClr w14:val="tx1"/>
            </w14:solidFill>
          </w14:textFill>
        </w:rPr>
        <w:t>第二章 供应商须知</w:t>
      </w:r>
      <w:bookmarkEnd w:id="5"/>
      <w:bookmarkEnd w:id="6"/>
      <w:bookmarkEnd w:id="7"/>
    </w:p>
    <w:p w14:paraId="25D240E5">
      <w:pPr>
        <w:pStyle w:val="5"/>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一、招标文件由采购人解释</w:t>
      </w:r>
    </w:p>
    <w:p w14:paraId="0E104917">
      <w:pPr>
        <w:snapToGrid w:val="0"/>
        <w:spacing w:line="360" w:lineRule="auto"/>
        <w:ind w:firstLine="560" w:firstLineChars="200"/>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供应商应仔细检查招标文件的所有内容，如有资格要求和技术参数含有倾向性或排他性等表述的，应在发布招标公告和招标文件后3日内以书面形式提出询问或疑问，未在规定的3日内提出询问或疑问的，视同供应商理解并接受本招标文件所有内容，并由此引起的投标损失自负。供应商不得在招标结束后针对招标文件所有内容提出质疑事项。</w:t>
      </w:r>
      <w:r>
        <w:rPr>
          <w:rFonts w:hint="eastAsia" w:ascii="仿宋" w:hAnsi="仿宋" w:eastAsia="仿宋" w:cs="仿宋"/>
          <w:b/>
          <w:color w:val="000000" w:themeColor="text1"/>
          <w:sz w:val="28"/>
          <w:szCs w:val="28"/>
          <w14:textFill>
            <w14:solidFill>
              <w14:schemeClr w14:val="tx1"/>
            </w14:solidFill>
          </w14:textFill>
        </w:rPr>
        <w:t>非书面形式的不作为日后质疑提出的依据。</w:t>
      </w:r>
    </w:p>
    <w:p w14:paraId="21D0BE2A">
      <w:pPr>
        <w:snapToGrid w:val="0"/>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供应商应认真审阅招标文件中所有的事项、格式、条款和规范要求等，如果供应商没有按照招标文件要求提交投标文件，或者投标文件没有对招标文件做出实质性响应，其投标将被拒绝，供应商自行承担责任。</w:t>
      </w:r>
    </w:p>
    <w:p w14:paraId="601C1DAF">
      <w:pPr>
        <w:snapToGrid w:val="0"/>
        <w:spacing w:line="360" w:lineRule="auto"/>
        <w:ind w:firstLine="562" w:firstLineChars="2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3、若符合资格要求的供应商不足三家，采购人有权自动转入竞争性谈判或单一来源谈判。</w:t>
      </w:r>
    </w:p>
    <w:p w14:paraId="31ABA6E8">
      <w:pPr>
        <w:pStyle w:val="5"/>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二、招标文件的澄清、修改、答疑</w:t>
      </w:r>
    </w:p>
    <w:p w14:paraId="212ECE14">
      <w:pPr>
        <w:snapToGrid w:val="0"/>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1、采购人有权对发出的招标文件进行必要的澄清或修改。</w:t>
      </w:r>
    </w:p>
    <w:p w14:paraId="1BA486CC">
      <w:pPr>
        <w:snapToGrid w:val="0"/>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2、采购人可视情取消、延长相关时间，不负责解释。</w:t>
      </w:r>
    </w:p>
    <w:p w14:paraId="11D3F610">
      <w:pPr>
        <w:snapToGrid w:val="0"/>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3、采购人对招标文件的澄清、修改将构成招标文件的一部分，对供应商具有约束力。</w:t>
      </w:r>
    </w:p>
    <w:p w14:paraId="0B936EE6">
      <w:pPr>
        <w:snapToGrid w:val="0"/>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4、供应商由于对招标文件的任何推论和误解以及采购人对有关问题的口头解释所造成的后果，均由供应商自负。</w:t>
      </w:r>
    </w:p>
    <w:p w14:paraId="3212320A">
      <w:pPr>
        <w:snapToGrid w:val="0"/>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5、采购人或采购单位视情组织答疑会。</w:t>
      </w:r>
    </w:p>
    <w:p w14:paraId="7F168438">
      <w:pPr>
        <w:pStyle w:val="5"/>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三、投标报价</w:t>
      </w:r>
    </w:p>
    <w:p w14:paraId="1DDB4957">
      <w:pPr>
        <w:snapToGrid w:val="0"/>
        <w:spacing w:line="360" w:lineRule="auto"/>
        <w:ind w:firstLine="562" w:firstLineChars="200"/>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供应商的报价不得超过项目预算，否则作为无效标处理。</w:t>
      </w:r>
    </w:p>
    <w:p w14:paraId="00993ECA">
      <w:pPr>
        <w:pStyle w:val="5"/>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四、投标文件的组成</w:t>
      </w:r>
    </w:p>
    <w:p w14:paraId="120A76FF">
      <w:pPr>
        <w:snapToGrid w:val="0"/>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投标文件由</w:t>
      </w:r>
      <w:r>
        <w:rPr>
          <w:rFonts w:hint="eastAsia" w:ascii="仿宋" w:hAnsi="仿宋" w:eastAsia="仿宋" w:cs="仿宋"/>
          <w:b/>
          <w:bCs/>
          <w:color w:val="000000" w:themeColor="text1"/>
          <w:sz w:val="28"/>
          <w:szCs w:val="28"/>
          <w14:textFill>
            <w14:solidFill>
              <w14:schemeClr w14:val="tx1"/>
            </w14:solidFill>
          </w14:textFill>
        </w:rPr>
        <w:t>资格审查文件</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b/>
          <w:color w:val="000000" w:themeColor="text1"/>
          <w:sz w:val="28"/>
          <w:szCs w:val="28"/>
          <w14:textFill>
            <w14:solidFill>
              <w14:schemeClr w14:val="tx1"/>
            </w14:solidFill>
          </w14:textFill>
        </w:rPr>
        <w:t>商务技术文件和报价文件</w:t>
      </w:r>
      <w:r>
        <w:rPr>
          <w:rFonts w:hint="eastAsia" w:ascii="仿宋" w:hAnsi="仿宋" w:eastAsia="仿宋" w:cs="仿宋"/>
          <w:color w:val="000000" w:themeColor="text1"/>
          <w:sz w:val="28"/>
          <w:szCs w:val="28"/>
          <w14:textFill>
            <w14:solidFill>
              <w14:schemeClr w14:val="tx1"/>
            </w14:solidFill>
          </w14:textFill>
        </w:rPr>
        <w:t>三部分组成。</w:t>
      </w:r>
    </w:p>
    <w:p w14:paraId="3683BD2D">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一</w:t>
      </w:r>
      <w:r>
        <w:rPr>
          <w:rFonts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资格审查文件（一份正本和二份副本）</w:t>
      </w:r>
    </w:p>
    <w:p w14:paraId="76FD3096">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1、营业执照复印件；</w:t>
      </w:r>
    </w:p>
    <w:p w14:paraId="6A3DECB7">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2、法定代表人授权委托书及本人身份证复印件（见附件）；</w:t>
      </w:r>
    </w:p>
    <w:p w14:paraId="64AF1CFE">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3、提供符合《政府采购法》第二十二条要求的承诺函（见附件）；</w:t>
      </w:r>
    </w:p>
    <w:p w14:paraId="2CF8276C">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w:t>
      </w:r>
      <w:r>
        <w:rPr>
          <w:rFonts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投标承诺书（见附件）；</w:t>
      </w:r>
    </w:p>
    <w:p w14:paraId="470D2A55">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5、中小企业声明函（或残疾人福利性单位声明函或监狱企业的证明，格式见附件）。</w:t>
      </w:r>
    </w:p>
    <w:p w14:paraId="5F1DDF63">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二</w:t>
      </w:r>
      <w:r>
        <w:rPr>
          <w:rFonts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商务技术文件（不得出现报价）（一份正本和二份副本）</w:t>
      </w:r>
    </w:p>
    <w:p w14:paraId="180FB102">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、投标响应函（见附件）；</w:t>
      </w:r>
    </w:p>
    <w:p w14:paraId="2D065D9D">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2、商务部分正负偏离表（见附件）；</w:t>
      </w:r>
    </w:p>
    <w:p w14:paraId="6842193D">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、技术部分正负偏离表（见附件）；</w:t>
      </w:r>
    </w:p>
    <w:p w14:paraId="4ACF24C2">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4、技术服务方案、货物（服务）清单。具有项目、数量、品牌、型号、配置性能等；</w:t>
      </w:r>
    </w:p>
    <w:p w14:paraId="07C1FA06">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5、为方便评委评审，请供应商按评审办法中所涉及的事项顺序进行编制，可以补充相关材料；</w:t>
      </w:r>
    </w:p>
    <w:p w14:paraId="37A17FF6">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6、评审办法中未涉及的事项，供应商认为需要提交的其他资料。</w:t>
      </w:r>
    </w:p>
    <w:p w14:paraId="49B6DAA8">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（三）</w:t>
      </w:r>
      <w:r>
        <w:rPr>
          <w:rFonts w:hint="eastAsia" w:ascii="仿宋" w:hAnsi="仿宋" w:eastAsia="仿宋" w:cs="仿宋"/>
          <w:bCs/>
          <w:color w:val="000000" w:themeColor="text1"/>
          <w:sz w:val="28"/>
          <w:szCs w:val="28"/>
          <w14:textFill>
            <w14:solidFill>
              <w14:schemeClr w14:val="tx1"/>
            </w14:solidFill>
          </w14:textFill>
        </w:rPr>
        <w:t>报价文件（</w:t>
      </w:r>
      <w:r>
        <w:rPr>
          <w:rFonts w:hint="eastAsia" w:ascii="仿宋" w:hAnsi="仿宋" w:eastAsia="仿宋" w:cs="仿宋"/>
          <w:b/>
          <w:bCs/>
          <w:color w:val="000000" w:themeColor="text1"/>
          <w:sz w:val="28"/>
          <w:szCs w:val="28"/>
          <w14:textFill>
            <w14:solidFill>
              <w14:schemeClr w14:val="tx1"/>
            </w14:solidFill>
          </w14:textFill>
        </w:rPr>
        <w:t>不得出现在资格审查文件和商务技术文件中）</w:t>
      </w:r>
      <w:r>
        <w:rPr>
          <w:rFonts w:hint="eastAsia" w:ascii="仿宋" w:hAnsi="仿宋" w:eastAsia="仿宋" w:cs="仿宋"/>
          <w:color w:val="000000" w:themeColor="text1"/>
          <w:sz w:val="28"/>
          <w:szCs w:val="28"/>
          <w14:textFill>
            <w14:solidFill>
              <w14:schemeClr w14:val="tx1"/>
            </w14:solidFill>
          </w14:textFill>
        </w:rPr>
        <w:t>（一份正本和二份副本）</w:t>
      </w:r>
    </w:p>
    <w:p w14:paraId="06EF3427">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1、投标报价总表（见附件）；</w:t>
      </w:r>
    </w:p>
    <w:p w14:paraId="21B07CD5">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2、投标报价明细表（格式自拟）；</w:t>
      </w:r>
    </w:p>
    <w:p w14:paraId="0AB1C7DB">
      <w:pPr>
        <w:pStyle w:val="5"/>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五、投标文件的编写、份数和签署</w:t>
      </w:r>
    </w:p>
    <w:p w14:paraId="614CD32E">
      <w:pPr>
        <w:snapToGrid w:val="0"/>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投标文件规格幅面A4纸（图纸等除外），正文使用仿宋体四号字，按照招标文件所规定的内容顺序，统一编目、编页码装订（投标文件中复印件及彩色宣传资料等均须与投标文件正文一起逐页编排页码）。由于编排混乱导致投标文件被误读或查找不到，其责任应当由供应商承担。不得将内容拆开投标，并牢固装订成册。不允许使用活页夹、拉杆夹、文件夹、塑料方便式书脊（插入式或穿孔式）装订。投标文件不得行间插字、涂改、增删，如修补错漏处，须经投标文件签署人签字并加盖公章。</w:t>
      </w:r>
    </w:p>
    <w:p w14:paraId="5B4E7582">
      <w:pPr>
        <w:snapToGrid w:val="0"/>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供应商应准备叁份完整的纸质投标文件（其中正本壹份，副本贰份，并标明“正本”或“副本”字样），投标文件正、副本若有差异，概以“正本”为准。</w:t>
      </w:r>
    </w:p>
    <w:p w14:paraId="6BFEE859">
      <w:pPr>
        <w:snapToGrid w:val="0"/>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纸质投标文件正本（须用不能擦去的墨水书写或打印）须由法定代表人或被授权人签字或盖章，并加盖单位印章。副本可复印，但须加盖单位印章。</w:t>
      </w:r>
    </w:p>
    <w:p w14:paraId="2D247C4B">
      <w:pPr>
        <w:pStyle w:val="5"/>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六、投标文件的密封及标记</w:t>
      </w:r>
    </w:p>
    <w:p w14:paraId="6BC11AB1">
      <w:pPr>
        <w:snapToGrid w:val="0"/>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投标文件要求密封。</w:t>
      </w:r>
    </w:p>
    <w:p w14:paraId="6A29E325">
      <w:pPr>
        <w:snapToGrid w:val="0"/>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r>
        <w:rPr>
          <w:rFonts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供应商可将投标文件正副本统一密封或分别密封，如正本和副本分别密封的，应在封袋上标明正、副本字样。</w:t>
      </w:r>
    </w:p>
    <w:p w14:paraId="63FC038A">
      <w:pPr>
        <w:snapToGrid w:val="0"/>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w:t>
      </w:r>
      <w:r>
        <w:rPr>
          <w:rFonts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密封后封袋上应标明项目名称、供应商名称、边缝处加盖单位骑缝章和法定代表人或者授权代理人骑缝签字。</w:t>
      </w:r>
    </w:p>
    <w:p w14:paraId="5620C40F">
      <w:pPr>
        <w:pStyle w:val="5"/>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七、投标文件的递交时间</w:t>
      </w:r>
    </w:p>
    <w:p w14:paraId="420E681D">
      <w:pPr>
        <w:snapToGrid w:val="0"/>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供应商必须在规定的投标文件接收截止时间前送达采购人。采购人将拒绝接收在投标截止时间后递交的投标文件。</w:t>
      </w:r>
    </w:p>
    <w:p w14:paraId="3DBCF342">
      <w:pPr>
        <w:pStyle w:val="5"/>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八、投标保证金</w:t>
      </w:r>
    </w:p>
    <w:p w14:paraId="14CCF2D6">
      <w:pPr>
        <w:snapToGrid w:val="0"/>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本项目</w:t>
      </w:r>
      <w:r>
        <w:rPr>
          <w:rFonts w:ascii="仿宋" w:hAnsi="仿宋" w:eastAsia="仿宋" w:cs="仿宋"/>
          <w:color w:val="000000" w:themeColor="text1"/>
          <w:sz w:val="28"/>
          <w:szCs w:val="28"/>
          <w14:textFill>
            <w14:solidFill>
              <w14:schemeClr w14:val="tx1"/>
            </w14:solidFill>
          </w14:textFill>
        </w:rPr>
        <w:t>不涉及</w:t>
      </w:r>
    </w:p>
    <w:p w14:paraId="158CB6A4">
      <w:pPr>
        <w:pStyle w:val="5"/>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九、投标费用</w:t>
      </w:r>
    </w:p>
    <w:p w14:paraId="52475C36">
      <w:pPr>
        <w:widowControl/>
        <w:spacing w:line="360" w:lineRule="auto"/>
        <w:ind w:firstLine="560" w:firstLineChars="200"/>
        <w:jc w:val="left"/>
        <w:rPr>
          <w:rFonts w:ascii="仿宋" w:hAnsi="仿宋" w:eastAsia="仿宋" w:cs="仿宋"/>
          <w:b/>
          <w:bCs/>
          <w:color w:val="000000" w:themeColor="text1"/>
          <w:kern w:val="44"/>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供应商承担参与投标可能发生的全部费用，采购人在任何情况下均无义务和责任承担这些费用。</w:t>
      </w:r>
      <w:r>
        <w:rPr>
          <w:rFonts w:hint="eastAsia" w:ascii="仿宋" w:hAnsi="仿宋" w:eastAsia="仿宋" w:cs="仿宋"/>
          <w:color w:val="000000" w:themeColor="text1"/>
          <w:sz w:val="28"/>
          <w:szCs w:val="28"/>
          <w14:textFill>
            <w14:solidFill>
              <w14:schemeClr w14:val="tx1"/>
            </w14:solidFill>
          </w14:textFill>
        </w:rPr>
        <w:br w:type="page"/>
      </w:r>
    </w:p>
    <w:p w14:paraId="3BD5E8F8">
      <w:pPr>
        <w:keepNext/>
        <w:keepLines/>
        <w:spacing w:before="240" w:after="240" w:line="360" w:lineRule="auto"/>
        <w:jc w:val="center"/>
        <w:outlineLvl w:val="0"/>
        <w:rPr>
          <w:rFonts w:ascii="仿宋" w:hAnsi="仿宋" w:eastAsia="仿宋" w:cs="仿宋"/>
          <w:b/>
          <w:bCs/>
          <w:color w:val="000000" w:themeColor="text1"/>
          <w:kern w:val="44"/>
          <w:sz w:val="32"/>
          <w:szCs w:val="32"/>
          <w14:textFill>
            <w14:solidFill>
              <w14:schemeClr w14:val="tx1"/>
            </w14:solidFill>
          </w14:textFill>
        </w:rPr>
      </w:pPr>
      <w:bookmarkStart w:id="9" w:name="_Toc202945217"/>
      <w:r>
        <w:rPr>
          <w:rFonts w:hint="eastAsia" w:ascii="仿宋" w:hAnsi="仿宋" w:eastAsia="仿宋" w:cs="仿宋"/>
          <w:b/>
          <w:bCs/>
          <w:color w:val="000000" w:themeColor="text1"/>
          <w:kern w:val="44"/>
          <w:sz w:val="32"/>
          <w:szCs w:val="32"/>
          <w14:textFill>
            <w14:solidFill>
              <w14:schemeClr w14:val="tx1"/>
            </w14:solidFill>
          </w14:textFill>
        </w:rPr>
        <w:t>第三章 采购需求</w:t>
      </w:r>
      <w:bookmarkEnd w:id="8"/>
      <w:bookmarkEnd w:id="9"/>
    </w:p>
    <w:p w14:paraId="375DE2EA">
      <w:pPr>
        <w:spacing w:line="360" w:lineRule="auto"/>
        <w:ind w:firstLine="560" w:firstLineChars="200"/>
        <w:rPr>
          <w:rFonts w:hint="eastAsia" w:ascii="仿宋" w:hAnsi="仿宋" w:eastAsia="仿宋" w:cs="仿宋"/>
          <w:color w:val="000000" w:themeColor="text1"/>
          <w:sz w:val="28"/>
          <w:szCs w:val="28"/>
          <w:lang w:val="zh-CN" w:eastAsia="zh-CN"/>
          <w14:textFill>
            <w14:solidFill>
              <w14:schemeClr w14:val="tx1"/>
            </w14:solidFill>
          </w14:textFill>
        </w:rPr>
      </w:pPr>
      <w:bookmarkStart w:id="10" w:name="_Hlk99542129"/>
      <w:r>
        <w:rPr>
          <w:rFonts w:hint="eastAsia" w:ascii="仿宋" w:hAnsi="仿宋" w:eastAsia="仿宋" w:cs="仿宋"/>
          <w:color w:val="000000" w:themeColor="text1"/>
          <w:sz w:val="28"/>
          <w:szCs w:val="28"/>
          <w:lang w:val="zh-CN" w:eastAsia="zh-CN"/>
          <w14:textFill>
            <w14:solidFill>
              <w14:schemeClr w14:val="tx1"/>
            </w14:solidFill>
          </w14:textFill>
        </w:rPr>
        <w:t>为“</w:t>
      </w:r>
      <w:r>
        <w:rPr>
          <w:rFonts w:hint="eastAsia" w:ascii="仿宋" w:hAnsi="仿宋" w:eastAsia="仿宋" w:cs="仿宋"/>
          <w:color w:val="000000" w:themeColor="text1"/>
          <w:sz w:val="28"/>
          <w:szCs w:val="28"/>
          <w:lang w:val="en-US" w:eastAsia="zh-CN"/>
          <w14:textFill>
            <w14:solidFill>
              <w14:schemeClr w14:val="tx1"/>
            </w14:solidFill>
          </w14:textFill>
        </w:rPr>
        <w:t>江海智检通检察综合应用系统”</w:t>
      </w:r>
      <w:r>
        <w:rPr>
          <w:rFonts w:hint="eastAsia" w:ascii="仿宋" w:hAnsi="仿宋" w:eastAsia="仿宋" w:cs="仿宋"/>
          <w:color w:val="000000" w:themeColor="text1"/>
          <w:sz w:val="28"/>
          <w:szCs w:val="28"/>
          <w:lang w:val="zh-CN" w:eastAsia="zh-CN"/>
          <w14:textFill>
            <w14:solidFill>
              <w14:schemeClr w14:val="tx1"/>
            </w14:solidFill>
          </w14:textFill>
        </w:rPr>
        <w:t>提供商用密码应用安全性评估（三级），</w:t>
      </w:r>
      <w:r>
        <w:rPr>
          <w:rFonts w:hint="eastAsia" w:ascii="仿宋" w:hAnsi="仿宋" w:eastAsia="仿宋" w:cs="仿宋"/>
          <w:color w:val="000000" w:themeColor="text1"/>
          <w:sz w:val="28"/>
          <w:szCs w:val="28"/>
          <w:lang w:val="en-US" w:eastAsia="zh-CN"/>
          <w14:textFill>
            <w14:solidFill>
              <w14:schemeClr w14:val="tx1"/>
            </w14:solidFill>
          </w14:textFill>
        </w:rPr>
        <w:t>提出整改意见，并在整改完成后</w:t>
      </w:r>
      <w:r>
        <w:rPr>
          <w:rFonts w:hint="eastAsia" w:ascii="仿宋" w:hAnsi="仿宋" w:eastAsia="仿宋" w:cs="仿宋"/>
          <w:color w:val="000000" w:themeColor="text1"/>
          <w:sz w:val="28"/>
          <w:szCs w:val="28"/>
          <w:lang w:val="zh-CN" w:eastAsia="zh-CN"/>
          <w14:textFill>
            <w14:solidFill>
              <w14:schemeClr w14:val="tx1"/>
            </w14:solidFill>
          </w14:textFill>
        </w:rPr>
        <w:t>出具测评报告，</w:t>
      </w:r>
      <w:r>
        <w:rPr>
          <w:rFonts w:hint="eastAsia" w:ascii="仿宋" w:hAnsi="仿宋" w:eastAsia="仿宋" w:cs="仿宋"/>
          <w:color w:val="000000" w:themeColor="text1"/>
          <w:sz w:val="28"/>
          <w:szCs w:val="28"/>
          <w:lang w:val="en-US" w:eastAsia="zh-CN"/>
          <w14:textFill>
            <w14:solidFill>
              <w14:schemeClr w14:val="tx1"/>
            </w14:solidFill>
          </w14:textFill>
        </w:rPr>
        <w:t>并向相关主管部门备案</w:t>
      </w:r>
      <w:r>
        <w:rPr>
          <w:rFonts w:hint="eastAsia" w:ascii="仿宋" w:hAnsi="仿宋" w:eastAsia="仿宋" w:cs="仿宋"/>
          <w:color w:val="000000" w:themeColor="text1"/>
          <w:sz w:val="28"/>
          <w:szCs w:val="28"/>
          <w:lang w:val="zh-CN" w:eastAsia="zh-CN"/>
          <w14:textFill>
            <w14:solidFill>
              <w14:schemeClr w14:val="tx1"/>
            </w14:solidFill>
          </w14:textFill>
        </w:rPr>
        <w:t xml:space="preserve">。 </w:t>
      </w:r>
    </w:p>
    <w:p w14:paraId="7935558C">
      <w:pPr>
        <w:spacing w:line="360" w:lineRule="auto"/>
        <w:ind w:firstLine="560" w:firstLineChars="200"/>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1、商用密码应用安全性评估服务从《信息安全技术信息系统密码应用基本要求》（GM/T 39786-2021）中选择相应等级的评估指标，结合信息系统的构成特点，确定具体的评估对象，制定评估方案，通过访谈、检查和测试等方式判断其安全技术和安全管理各层面所对应评估指标的符合程度，判断被评估系统在密码应用设计和落地方面是否满足符合国家信息系统商用密码应用安全中的合规性、正确性、有效性要求，找出与国家标准要求之间的差距，提出整改意见，整改合格后，根据评估结果出具商用密码应用安全性评估报告，并作为后续安全提升的依据，帮助其达到信息系统商用密码应用安全的要求。</w:t>
      </w:r>
    </w:p>
    <w:p w14:paraId="6134A80C">
      <w:pPr>
        <w:spacing w:line="360" w:lineRule="auto"/>
        <w:ind w:firstLine="560" w:firstLineChars="200"/>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具体评估内容</w:t>
      </w:r>
    </w:p>
    <w:p w14:paraId="5DCF8C3B">
      <w:pPr>
        <w:spacing w:line="360" w:lineRule="auto"/>
        <w:ind w:firstLine="560" w:firstLineChars="200"/>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ja-JP" w:eastAsia="ja-JP"/>
          <w14:textFill>
            <w14:solidFill>
              <w14:schemeClr w14:val="tx1"/>
            </w14:solidFill>
          </w14:textFill>
        </w:rPr>
        <w:t>密码技术应用测评</w:t>
      </w:r>
      <w:r>
        <w:rPr>
          <w:rFonts w:hint="eastAsia" w:ascii="仿宋" w:hAnsi="仿宋" w:eastAsia="仿宋" w:cs="仿宋"/>
          <w:color w:val="000000" w:themeColor="text1"/>
          <w:sz w:val="28"/>
          <w:szCs w:val="28"/>
          <w:lang w:val="en-US" w:eastAsia="zh-CN"/>
          <w14:textFill>
            <w14:solidFill>
              <w14:schemeClr w14:val="tx1"/>
            </w14:solidFill>
          </w14:textFill>
        </w:rPr>
        <w:t>：主要包括物理安全密码测评、网络安全密码测评、主机安全密码测评、应用安全密码测评、数据安全及备份恢复密码测评。测评验证不同安全等级信息系统的商用密码应用是否达到具有相应安全等级的安全保护能力，是否满足相应安全等级的保护要求；</w:t>
      </w:r>
    </w:p>
    <w:p w14:paraId="6F8A3214">
      <w:pPr>
        <w:spacing w:line="360" w:lineRule="auto"/>
        <w:ind w:firstLine="560" w:firstLineChars="200"/>
        <w:rPr>
          <w:rFonts w:hint="eastAsia" w:ascii="仿宋" w:hAnsi="仿宋" w:eastAsia="仿宋" w:cs="仿宋"/>
          <w:color w:val="000000" w:themeColor="text1"/>
          <w:sz w:val="28"/>
          <w:szCs w:val="28"/>
          <w:lang w:val="ja-JP" w:eastAsia="zh-CN"/>
          <w14:textFill>
            <w14:solidFill>
              <w14:schemeClr w14:val="tx1"/>
            </w14:solidFill>
          </w14:textFill>
        </w:rPr>
      </w:pPr>
      <w:r>
        <w:rPr>
          <w:rFonts w:hint="eastAsia" w:ascii="仿宋" w:hAnsi="仿宋" w:eastAsia="仿宋" w:cs="仿宋"/>
          <w:color w:val="000000" w:themeColor="text1"/>
          <w:sz w:val="28"/>
          <w:szCs w:val="28"/>
          <w:lang w:val="ja-JP" w:eastAsia="ja-JP"/>
          <w14:textFill>
            <w14:solidFill>
              <w14:schemeClr w14:val="tx1"/>
            </w14:solidFill>
          </w14:textFill>
        </w:rPr>
        <w:t>密钥管理测评</w:t>
      </w:r>
      <w:r>
        <w:rPr>
          <w:rFonts w:hint="eastAsia" w:ascii="仿宋" w:hAnsi="仿宋" w:eastAsia="仿宋" w:cs="仿宋"/>
          <w:color w:val="000000" w:themeColor="text1"/>
          <w:sz w:val="28"/>
          <w:szCs w:val="28"/>
          <w:lang w:val="en-US" w:eastAsia="zh-CN"/>
          <w14:textFill>
            <w14:solidFill>
              <w14:schemeClr w14:val="tx1"/>
            </w14:solidFill>
          </w14:textFill>
        </w:rPr>
        <w:t>：检测信息系统密钥管理各环节，包括对密钥的生成、存储、分发、导入、导出、使用、备份、恢复、归档与销毁等环节进行管理和策略制定的全过程是否符合要求；</w:t>
      </w:r>
    </w:p>
    <w:p w14:paraId="30EB9260">
      <w:pPr>
        <w:spacing w:line="360" w:lineRule="auto"/>
        <w:ind w:firstLine="560" w:firstLineChars="200"/>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ja-JP" w:eastAsia="ja-JP"/>
          <w14:textFill>
            <w14:solidFill>
              <w14:schemeClr w14:val="tx1"/>
            </w14:solidFill>
          </w14:textFill>
        </w:rPr>
        <w:t>安全管理测评</w:t>
      </w:r>
      <w:r>
        <w:rPr>
          <w:rFonts w:hint="eastAsia" w:ascii="仿宋" w:hAnsi="仿宋" w:eastAsia="仿宋" w:cs="仿宋"/>
          <w:color w:val="000000" w:themeColor="text1"/>
          <w:sz w:val="28"/>
          <w:szCs w:val="28"/>
          <w:lang w:val="ja-JP" w:eastAsia="zh-CN"/>
          <w14:textFill>
            <w14:solidFill>
              <w14:schemeClr w14:val="tx1"/>
            </w14:solidFill>
          </w14:textFill>
        </w:rPr>
        <w:t>：对制度、人员、实施和应急等四个方面安全管理的测评，并指导采购人完善商用密码应用安全性管理制度以及和商用密码相关的系统运维管理制度；</w:t>
      </w:r>
    </w:p>
    <w:p w14:paraId="17340554">
      <w:pPr>
        <w:spacing w:line="360" w:lineRule="auto"/>
        <w:ind w:firstLine="560" w:firstLineChars="200"/>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形成密码应用安全性评估相关报告：针对每个被评估系统编制密码应用安全性评估报告，报告按照国家密码管理局要求包含的内容编制或参考模板编制。协助被评估单位认清风险，查找漏洞，找出差距，提出有针对性地加强完善密码安全管理和防护建议，指导并督促采购人现场信息系统供应商按照要求改进进行整改落实。</w:t>
      </w:r>
    </w:p>
    <w:p w14:paraId="4C854C2B">
      <w:pPr>
        <w:spacing w:line="360" w:lineRule="auto"/>
        <w:ind w:firstLine="560" w:firstLineChars="200"/>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根据被评估单位商用密码应用需求，提供相关密码应用技术咨询支持服务。</w:t>
      </w:r>
    </w:p>
    <w:p w14:paraId="0B1E4DCA">
      <w:pPr>
        <w:spacing w:line="360" w:lineRule="auto"/>
        <w:ind w:firstLine="560" w:firstLineChars="200"/>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2、信息安全风险评估服务，按照GB/T 20984-2022《信息安全技术 信息安全风险评估方法》《江苏省信息安全风险评估管理办法（试行）》等规范文件要求，通过风险评估项目的实施，对信息系统的重要资产、资产所面临的威胁、资产存在的脆弱性、已采取的防护措施等进行分析，对所采用的安全控制措施的有效性进行检测，综合分析、判断安全事件发生的概率以及可能造成的损失，判断信息系统面临的安全风险，提出风险管理建议，为系统安全保护措施的改进提供参考依据。</w:t>
      </w:r>
    </w:p>
    <w:p w14:paraId="18BB15D8">
      <w:pPr>
        <w:spacing w:line="360" w:lineRule="auto"/>
        <w:ind w:firstLine="560" w:firstLineChars="200"/>
        <w:rPr>
          <w:rFonts w:hint="eastAsia" w:ascii="仿宋" w:hAnsi="仿宋" w:eastAsia="仿宋" w:cs="仿宋"/>
          <w:color w:val="000000" w:themeColor="text1"/>
          <w:sz w:val="28"/>
          <w:szCs w:val="28"/>
          <w:lang w:val="zh-CN"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3.测评服务单位要求：</w:t>
      </w:r>
      <w:r>
        <w:rPr>
          <w:rFonts w:hint="eastAsia" w:ascii="仿宋" w:hAnsi="仿宋" w:eastAsia="仿宋" w:cs="仿宋"/>
          <w:color w:val="000000" w:themeColor="text1"/>
          <w:sz w:val="28"/>
          <w:szCs w:val="28"/>
          <w:lang w:val="zh-CN" w:eastAsia="zh-CN"/>
          <w14:textFill>
            <w14:solidFill>
              <w14:schemeClr w14:val="tx1"/>
            </w14:solidFill>
          </w14:textFill>
        </w:rPr>
        <w:t>测评服务单位在测评过程中，需严格遵循保密原则，对服务过程中涉及的任何用户信息未经允许不向其他任何第三方</w:t>
      </w:r>
      <w:r>
        <w:rPr>
          <w:rFonts w:hint="eastAsia" w:ascii="仿宋" w:hAnsi="仿宋" w:eastAsia="仿宋" w:cs="仿宋"/>
          <w:color w:val="000000" w:themeColor="text1"/>
          <w:sz w:val="28"/>
          <w:szCs w:val="28"/>
          <w:lang w:val="en-US" w:eastAsia="zh-CN"/>
          <w14:textFill>
            <w14:solidFill>
              <w14:schemeClr w14:val="tx1"/>
            </w14:solidFill>
          </w14:textFill>
        </w:rPr>
        <w:t>泄漏</w:t>
      </w:r>
      <w:r>
        <w:rPr>
          <w:rFonts w:hint="eastAsia" w:ascii="仿宋" w:hAnsi="仿宋" w:eastAsia="仿宋" w:cs="仿宋"/>
          <w:color w:val="000000" w:themeColor="text1"/>
          <w:sz w:val="28"/>
          <w:szCs w:val="28"/>
          <w:lang w:val="zh-CN" w:eastAsia="zh-CN"/>
          <w14:textFill>
            <w14:solidFill>
              <w14:schemeClr w14:val="tx1"/>
            </w14:solidFill>
          </w14:textFill>
        </w:rPr>
        <w:t>，以及不得利用这些信息损害采购方利益。</w:t>
      </w:r>
    </w:p>
    <w:p w14:paraId="0FAC570E">
      <w:pPr>
        <w:pStyle w:val="5"/>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四、测评原则</w:t>
      </w:r>
    </w:p>
    <w:p w14:paraId="619463F7">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1、客观性和公正性原则：</w:t>
      </w:r>
    </w:p>
    <w:p w14:paraId="14CBD732">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测评人员应当没有偏见，在最小主观判断情形下，按照评估双方相互认可的评估方案，基于明确定义的测评方式和解释，实施评估活动。</w:t>
      </w:r>
    </w:p>
    <w:p w14:paraId="6B0B522F">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2、可重复性和可再现性原则：</w:t>
      </w:r>
    </w:p>
    <w:p w14:paraId="2C5CB7AE">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依照同样的要求，使用同样的评估方式，对每个评估实施过程的重复执行应该得到同样的结果。可再现性和可重复性的区别在于，前者与不同评估者评估结果的一致性有关，后者与同一评估者评估结果的一致性有关。</w:t>
      </w:r>
    </w:p>
    <w:p w14:paraId="7BFF698C">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3、连续性原则：</w:t>
      </w:r>
    </w:p>
    <w:p w14:paraId="108109D0">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确保在高速变化的信息安全环境中，在有效的服务期间内，保证采购方风险评估结论的准确性和及时性，对于采购方单位新增设的信息资产和服务，或新建立的信息化项目，进行局部系统的重新评估。从经济上，降低了采购方单位的成本，从信息安全性上，保证信息安全测评的动态稳定性。</w:t>
      </w:r>
    </w:p>
    <w:p w14:paraId="41621E0B">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4、扩展性原则：</w:t>
      </w:r>
    </w:p>
    <w:p w14:paraId="6C276FA6">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在评估过程结束后，信息安全测评过程要保持扩展性，从扩展的属性上进一步加强测评结束后采购方的安全管理有效性和可用性。</w:t>
      </w:r>
    </w:p>
    <w:p w14:paraId="3FF32379">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5、保密原则：</w:t>
      </w:r>
    </w:p>
    <w:p w14:paraId="6DA4AFA6">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在测评过程中，需严格遵循保密原则，双方签订保密协议，对服务过程中涉及到的任何用户信息未经允许不向其他任何第三方泄漏，以及不得利用这些信息损害采购方利益。</w:t>
      </w:r>
    </w:p>
    <w:p w14:paraId="61F35336">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6、互动原则：</w:t>
      </w:r>
    </w:p>
    <w:p w14:paraId="4ECC2BA3">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在整个测评过程中，强调采购方的互动参与，每个阶段都能够及时根据采购方的要求和实际情况对测评的内容、方式做出相关调整，进而更好的进行风险评估工作。</w:t>
      </w:r>
    </w:p>
    <w:p w14:paraId="09B2F112">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7、最小影响原则：</w:t>
      </w:r>
    </w:p>
    <w:p w14:paraId="30D705C0">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测评工作应该尽可能小地影响系统和网络的正常运行，不能对业务的正常运行产生明显的影响（包括系统性能明显下降、网络阻塞、服务中断等），如无法避免，则应做出说明。</w:t>
      </w:r>
    </w:p>
    <w:p w14:paraId="440451CB">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8、规范性原则：</w:t>
      </w:r>
    </w:p>
    <w:p w14:paraId="74C2B7AD">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网络安全等级保护测评服务的实施必须由专业的测评服务人员依照规范的操作流程进行，对操作过程和结果要有相应的记录，并提供完整的服务报告。</w:t>
      </w:r>
    </w:p>
    <w:p w14:paraId="6D0D6D5E">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9、质量保障原则：</w:t>
      </w:r>
    </w:p>
    <w:p w14:paraId="3729A35D">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在整个测评过程中，须特别重视项目质量管理。项目的实施将严格按照项目实施方案和流程进行，并由项目协调小组从中监督，控制项目的进度和质量。</w:t>
      </w:r>
    </w:p>
    <w:p w14:paraId="12BA0EEC">
      <w:pPr>
        <w:pStyle w:val="5"/>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五、测评人员和时限要求</w:t>
      </w:r>
    </w:p>
    <w:p w14:paraId="06DB3394">
      <w:pPr>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1、测评人员要求：</w:t>
      </w:r>
      <w:r>
        <w:rPr>
          <w:rFonts w:hint="eastAsia" w:ascii="仿宋" w:hAnsi="仿宋" w:eastAsia="仿宋" w:cs="仿宋"/>
          <w:color w:val="000000" w:themeColor="text1"/>
          <w:sz w:val="28"/>
          <w:szCs w:val="28"/>
          <w:lang w:val="en-US" w:eastAsia="zh-CN"/>
          <w14:textFill>
            <w14:solidFill>
              <w14:schemeClr w14:val="tx1"/>
            </w14:solidFill>
          </w14:textFill>
        </w:rPr>
        <w:t>项目经理及测评技术人员应为本单位正式在职员工且均具有商用密码应用安全性评估人员培训合格证书的，测评技术人员不得少于3人。</w:t>
      </w:r>
      <w:r>
        <w:rPr>
          <w:rFonts w:hint="eastAsia" w:ascii="仿宋" w:hAnsi="仿宋" w:eastAsia="仿宋" w:cs="仿宋"/>
          <w:color w:val="000000" w:themeColor="text1"/>
          <w:sz w:val="28"/>
          <w:szCs w:val="28"/>
          <w14:textFill>
            <w14:solidFill>
              <w14:schemeClr w14:val="tx1"/>
            </w14:solidFill>
          </w14:textFill>
        </w:rPr>
        <w:t>本次测评项目不得转包或者分包，所有测评师必须是中标公司自己的正式员工,所有测评师必须持证上岗，响应文件中应提供项目组成员名单、社保主管部门出具的响应单位为其缴纳社保的证明、相关证书复印件等，未经采购方同意，项目组成员不得更改。</w:t>
      </w:r>
    </w:p>
    <w:p w14:paraId="22565EF4">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2、测评时间要求：</w:t>
      </w:r>
    </w:p>
    <w:p w14:paraId="28C8E11D">
      <w:pPr>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2.1、</w:t>
      </w:r>
      <w:r>
        <w:rPr>
          <w:rFonts w:hint="eastAsia" w:ascii="仿宋" w:hAnsi="仿宋" w:eastAsia="仿宋" w:cs="仿宋"/>
          <w:color w:val="000000" w:themeColor="text1"/>
          <w:sz w:val="28"/>
          <w:szCs w:val="28"/>
          <w:lang w:val="en-US" w:eastAsia="zh-CN"/>
          <w14:textFill>
            <w14:solidFill>
              <w14:schemeClr w14:val="tx1"/>
            </w14:solidFill>
          </w14:textFill>
        </w:rPr>
        <w:t>具备测评条件后，40天内完成（整改时间不累计）。</w:t>
      </w:r>
    </w:p>
    <w:p w14:paraId="65C1023F">
      <w:pPr>
        <w:pStyle w:val="5"/>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lang w:val="en-US" w:eastAsia="zh-CN"/>
          <w14:textFill>
            <w14:solidFill>
              <w14:schemeClr w14:val="tx1"/>
            </w14:solidFill>
          </w14:textFill>
        </w:rPr>
        <w:t>六</w:t>
      </w:r>
      <w:r>
        <w:rPr>
          <w:rFonts w:hint="eastAsia" w:ascii="仿宋" w:hAnsi="仿宋" w:eastAsia="仿宋"/>
          <w:color w:val="000000" w:themeColor="text1"/>
          <w14:textFill>
            <w14:solidFill>
              <w14:schemeClr w14:val="tx1"/>
            </w14:solidFill>
          </w14:textFill>
        </w:rPr>
        <w:t>、服务地点</w:t>
      </w:r>
    </w:p>
    <w:p w14:paraId="48DA7A0A">
      <w:pPr>
        <w:pStyle w:val="5"/>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采购人指定地点：南通市濠南通路251号南通市人民检察院。</w:t>
      </w:r>
    </w:p>
    <w:p w14:paraId="22F17D5B">
      <w:pPr>
        <w:pStyle w:val="5"/>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highlight w:val="yellow"/>
          <w:lang w:val="en-US" w:eastAsia="zh-CN"/>
          <w14:textFill>
            <w14:solidFill>
              <w14:schemeClr w14:val="tx1"/>
            </w14:solidFill>
          </w14:textFill>
        </w:rPr>
        <w:t>七</w:t>
      </w:r>
      <w:r>
        <w:rPr>
          <w:rFonts w:hint="eastAsia" w:ascii="仿宋" w:hAnsi="仿宋" w:eastAsia="仿宋"/>
          <w:color w:val="000000" w:themeColor="text1"/>
          <w:highlight w:val="yellow"/>
          <w14:textFill>
            <w14:solidFill>
              <w14:schemeClr w14:val="tx1"/>
            </w14:solidFill>
          </w14:textFill>
        </w:rPr>
        <w:t>、付款时间和条件</w:t>
      </w:r>
    </w:p>
    <w:bookmarkEnd w:id="10"/>
    <w:p w14:paraId="67DD585A">
      <w:pPr>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合同签订后15个工作日内，支付合同总额的50%，内部组织验收合格后15个工作日内，支付合同总额的50%。</w:t>
      </w:r>
    </w:p>
    <w:p w14:paraId="63DE3C19">
      <w:pPr>
        <w:widowControl/>
        <w:ind w:firstLine="640"/>
        <w:jc w:val="left"/>
        <w:rPr>
          <w:rFonts w:ascii="仿宋" w:hAnsi="仿宋" w:eastAsia="仿宋" w:cs="仿宋"/>
          <w:b/>
          <w:bCs/>
          <w:color w:val="000000" w:themeColor="text1"/>
          <w:kern w:val="44"/>
          <w:sz w:val="32"/>
          <w:szCs w:val="32"/>
          <w14:textFill>
            <w14:solidFill>
              <w14:schemeClr w14:val="tx1"/>
            </w14:solidFill>
          </w14:textFill>
        </w:rPr>
      </w:pPr>
      <w:r>
        <w:rPr>
          <w:rFonts w:ascii="仿宋" w:hAnsi="仿宋" w:eastAsia="仿宋" w:cs="仿宋"/>
          <w:color w:val="000000" w:themeColor="text1"/>
          <w:sz w:val="32"/>
          <w:szCs w:val="32"/>
          <w14:textFill>
            <w14:solidFill>
              <w14:schemeClr w14:val="tx1"/>
            </w14:solidFill>
          </w14:textFill>
        </w:rPr>
        <w:br w:type="page"/>
      </w:r>
    </w:p>
    <w:p w14:paraId="76DE9858">
      <w:pPr>
        <w:keepNext/>
        <w:keepLines/>
        <w:spacing w:before="240" w:after="240" w:line="360" w:lineRule="auto"/>
        <w:jc w:val="center"/>
        <w:outlineLvl w:val="0"/>
        <w:rPr>
          <w:rFonts w:ascii="仿宋" w:hAnsi="仿宋" w:eastAsia="仿宋" w:cs="仿宋"/>
          <w:b/>
          <w:bCs/>
          <w:color w:val="000000" w:themeColor="text1"/>
          <w:kern w:val="44"/>
          <w:sz w:val="32"/>
          <w:szCs w:val="32"/>
          <w14:textFill>
            <w14:solidFill>
              <w14:schemeClr w14:val="tx1"/>
            </w14:solidFill>
          </w14:textFill>
        </w:rPr>
      </w:pPr>
      <w:bookmarkStart w:id="11" w:name="_Toc169726738"/>
      <w:bookmarkStart w:id="12" w:name="_Toc202945218"/>
      <w:r>
        <w:rPr>
          <w:rFonts w:hint="eastAsia" w:ascii="仿宋" w:hAnsi="仿宋" w:eastAsia="仿宋" w:cs="仿宋"/>
          <w:b/>
          <w:bCs/>
          <w:color w:val="000000" w:themeColor="text1"/>
          <w:kern w:val="44"/>
          <w:sz w:val="32"/>
          <w:szCs w:val="32"/>
          <w14:textFill>
            <w14:solidFill>
              <w14:schemeClr w14:val="tx1"/>
            </w14:solidFill>
          </w14:textFill>
        </w:rPr>
        <w:t>第四章 开标和评标</w:t>
      </w:r>
      <w:bookmarkEnd w:id="11"/>
      <w:bookmarkEnd w:id="12"/>
    </w:p>
    <w:p w14:paraId="54877163">
      <w:pPr>
        <w:pStyle w:val="5"/>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一、采购人组织开标</w:t>
      </w:r>
    </w:p>
    <w:p w14:paraId="6B15C1E6">
      <w:pPr>
        <w:snapToGrid w:val="0"/>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供应商的法定代表人或授权人须持有效身份证参加开标会。</w:t>
      </w:r>
    </w:p>
    <w:p w14:paraId="3CBC73B7">
      <w:pPr>
        <w:pStyle w:val="5"/>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二、评委会的组成</w:t>
      </w:r>
    </w:p>
    <w:p w14:paraId="24B00155">
      <w:pPr>
        <w:snapToGrid w:val="0"/>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评委会由</w:t>
      </w:r>
      <w:r>
        <w:rPr>
          <w:rFonts w:hint="eastAsia" w:ascii="仿宋" w:hAnsi="仿宋" w:eastAsia="仿宋" w:cs="仿宋"/>
          <w:color w:val="000000" w:themeColor="text1"/>
          <w:sz w:val="28"/>
          <w:szCs w:val="28"/>
          <w14:textFill>
            <w14:solidFill>
              <w14:schemeClr w14:val="tx1"/>
            </w14:solidFill>
          </w14:textFill>
        </w:rPr>
        <w:t>采购人</w:t>
      </w:r>
      <w:r>
        <w:rPr>
          <w:rFonts w:hint="eastAsia" w:ascii="仿宋" w:hAnsi="仿宋" w:eastAsia="仿宋" w:cs="仿宋"/>
          <w:color w:val="000000" w:themeColor="text1"/>
          <w:sz w:val="28"/>
          <w:szCs w:val="28"/>
          <w:lang w:val="en-US" w:eastAsia="zh-CN"/>
          <w14:textFill>
            <w14:solidFill>
              <w14:schemeClr w14:val="tx1"/>
            </w14:solidFill>
          </w14:textFill>
        </w:rPr>
        <w:t>内部组织</w:t>
      </w:r>
      <w:r>
        <w:rPr>
          <w:rFonts w:hint="eastAsia" w:ascii="仿宋" w:hAnsi="仿宋" w:eastAsia="仿宋" w:cs="仿宋"/>
          <w:color w:val="000000" w:themeColor="text1"/>
          <w:sz w:val="28"/>
          <w:szCs w:val="28"/>
          <w14:textFill>
            <w14:solidFill>
              <w14:schemeClr w14:val="tx1"/>
            </w14:solidFill>
          </w14:textFill>
        </w:rPr>
        <w:t>3人以上单数组成</w:t>
      </w:r>
      <w:r>
        <w:rPr>
          <w:rFonts w:hint="eastAsia" w:ascii="仿宋" w:hAnsi="仿宋" w:eastAsia="仿宋" w:cs="仿宋"/>
          <w:color w:val="000000" w:themeColor="text1"/>
          <w:sz w:val="28"/>
          <w:szCs w:val="28"/>
          <w14:textFill>
            <w14:solidFill>
              <w14:schemeClr w14:val="tx1"/>
            </w14:solidFill>
          </w14:textFill>
        </w:rPr>
        <w:t>，对投标文件进行审查、质疑、评估、比较。评委会按照公平、公正、择优的原则进行独立评标。</w:t>
      </w:r>
    </w:p>
    <w:p w14:paraId="0F2FE928">
      <w:pPr>
        <w:snapToGrid w:val="0"/>
        <w:spacing w:line="360" w:lineRule="auto"/>
        <w:ind w:firstLine="562" w:firstLineChars="200"/>
        <w:jc w:val="left"/>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（一）评审内容</w:t>
      </w:r>
    </w:p>
    <w:p w14:paraId="3C105DC0">
      <w:pPr>
        <w:snapToGrid w:val="0"/>
        <w:spacing w:line="360" w:lineRule="auto"/>
        <w:ind w:firstLine="548" w:firstLineChars="196"/>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1、供应商投标资格；</w:t>
      </w:r>
    </w:p>
    <w:p w14:paraId="5AE96DC2">
      <w:pPr>
        <w:snapToGrid w:val="0"/>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2、要求的保证金是否已提供；</w:t>
      </w:r>
    </w:p>
    <w:p w14:paraId="4824919B">
      <w:pPr>
        <w:snapToGrid w:val="0"/>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3、投标文件是否完整；</w:t>
      </w:r>
    </w:p>
    <w:p w14:paraId="3DF2B0E3">
      <w:pPr>
        <w:snapToGrid w:val="0"/>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4、投标文件是否恰当地签署；</w:t>
      </w:r>
    </w:p>
    <w:p w14:paraId="2278DC8B">
      <w:pPr>
        <w:snapToGrid w:val="0"/>
        <w:spacing w:line="360" w:lineRule="auto"/>
        <w:ind w:firstLine="560" w:firstLineChars="200"/>
        <w:jc w:val="left"/>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5、是否作出实质性响应（</w:t>
      </w:r>
      <w:r>
        <w:rPr>
          <w:rFonts w:hint="eastAsia" w:ascii="仿宋" w:hAnsi="仿宋" w:eastAsia="仿宋" w:cs="仿宋"/>
          <w:b/>
          <w:color w:val="000000" w:themeColor="text1"/>
          <w:sz w:val="28"/>
          <w:szCs w:val="28"/>
          <w14:textFill>
            <w14:solidFill>
              <w14:schemeClr w14:val="tx1"/>
            </w14:solidFill>
          </w14:textFill>
        </w:rPr>
        <w:t>是否有实质性响应，只根据投标文件本身，而不寻求外部证据）；</w:t>
      </w:r>
    </w:p>
    <w:p w14:paraId="11B17F70">
      <w:pPr>
        <w:snapToGrid w:val="0"/>
        <w:spacing w:line="360" w:lineRule="auto"/>
        <w:ind w:firstLine="560" w:firstLineChars="2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6、是否有计算错误。</w:t>
      </w:r>
    </w:p>
    <w:p w14:paraId="6172B557">
      <w:pPr>
        <w:snapToGrid w:val="0"/>
        <w:spacing w:line="360" w:lineRule="auto"/>
        <w:ind w:firstLine="562" w:firstLineChars="200"/>
        <w:jc w:val="lef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（二）相应的规定</w:t>
      </w:r>
    </w:p>
    <w:p w14:paraId="08A3B9A7">
      <w:pPr>
        <w:snapToGrid w:val="0"/>
        <w:spacing w:line="360" w:lineRule="auto"/>
        <w:ind w:firstLine="560" w:firstLineChars="2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如果单价汇总金额与总价金额有出入，以单价金额计算结果为准；</w:t>
      </w:r>
    </w:p>
    <w:p w14:paraId="0C15F67D">
      <w:pPr>
        <w:snapToGrid w:val="0"/>
        <w:spacing w:line="360" w:lineRule="auto"/>
        <w:ind w:firstLine="560" w:firstLineChars="2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2、单价金额小数点有明显错位的，应以总价为准；</w:t>
      </w:r>
    </w:p>
    <w:p w14:paraId="419DE371">
      <w:pPr>
        <w:snapToGrid w:val="0"/>
        <w:spacing w:line="360" w:lineRule="auto"/>
        <w:ind w:firstLine="560" w:firstLineChars="2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3、正本与副本有矛盾的，以正本为准；</w:t>
      </w:r>
    </w:p>
    <w:p w14:paraId="612B2B35">
      <w:pPr>
        <w:snapToGrid w:val="0"/>
        <w:spacing w:line="360" w:lineRule="auto"/>
        <w:ind w:firstLine="560" w:firstLineChars="2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4、若文件大写表示的数据与数字表示的有差别，以大写表示的数据为准。</w:t>
      </w:r>
    </w:p>
    <w:p w14:paraId="50258331">
      <w:pPr>
        <w:pStyle w:val="5"/>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三、陈述、演示、答疑、澄清</w:t>
      </w:r>
    </w:p>
    <w:p w14:paraId="4A26E111">
      <w:pPr>
        <w:snapToGrid w:val="0"/>
        <w:spacing w:line="360" w:lineRule="auto"/>
        <w:ind w:firstLine="560" w:firstLineChars="200"/>
        <w:jc w:val="left"/>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shd w:val="clear" w:color="auto" w:fill="FFFFFF"/>
          <w14:textFill>
            <w14:solidFill>
              <w14:schemeClr w14:val="tx1"/>
            </w14:solidFill>
          </w14:textFill>
        </w:rPr>
        <w:t>如评委会认为有必要，供应商按评委会的要求作陈述、演示、</w:t>
      </w:r>
      <w:r>
        <w:rPr>
          <w:rFonts w:hint="eastAsia" w:ascii="仿宋" w:hAnsi="仿宋" w:eastAsia="仿宋" w:cs="仿宋"/>
          <w:color w:val="000000" w:themeColor="text1"/>
          <w:sz w:val="28"/>
          <w:szCs w:val="28"/>
          <w14:textFill>
            <w14:solidFill>
              <w14:schemeClr w14:val="tx1"/>
            </w14:solidFill>
          </w14:textFill>
        </w:rPr>
        <w:t>答疑及澄清其投标内容。时间由</w:t>
      </w:r>
      <w:r>
        <w:rPr>
          <w:rFonts w:hint="eastAsia" w:ascii="仿宋" w:hAnsi="仿宋" w:eastAsia="仿宋" w:cs="仿宋"/>
          <w:color w:val="000000" w:themeColor="text1"/>
          <w:sz w:val="28"/>
          <w:szCs w:val="28"/>
          <w:shd w:val="clear" w:color="auto" w:fill="FFFFFF"/>
          <w14:textFill>
            <w14:solidFill>
              <w14:schemeClr w14:val="tx1"/>
            </w14:solidFill>
          </w14:textFill>
        </w:rPr>
        <w:t>评委会</w:t>
      </w:r>
      <w:r>
        <w:rPr>
          <w:rFonts w:hint="eastAsia" w:ascii="仿宋" w:hAnsi="仿宋" w:eastAsia="仿宋" w:cs="仿宋"/>
          <w:color w:val="000000" w:themeColor="text1"/>
          <w:sz w:val="28"/>
          <w:szCs w:val="28"/>
          <w14:textFill>
            <w14:solidFill>
              <w14:schemeClr w14:val="tx1"/>
            </w14:solidFill>
          </w14:textFill>
        </w:rPr>
        <w:t>掌握。</w:t>
      </w:r>
    </w:p>
    <w:p w14:paraId="50952317">
      <w:pPr>
        <w:snapToGrid w:val="0"/>
        <w:spacing w:line="360" w:lineRule="auto"/>
        <w:ind w:firstLine="560" w:firstLineChars="2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重要澄清答复应是书面的，但不得对投标内容进行实质性修改。</w:t>
      </w:r>
    </w:p>
    <w:p w14:paraId="04700200">
      <w:pPr>
        <w:pStyle w:val="5"/>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四、出现下列情形之一的，作无效投标处理</w:t>
      </w:r>
    </w:p>
    <w:p w14:paraId="580968E7">
      <w:pPr>
        <w:snapToGrid w:val="0"/>
        <w:spacing w:line="360" w:lineRule="auto"/>
        <w:ind w:firstLine="560" w:firstLineChars="2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1、未按照招标文件规定要求装订、标记、密封、签署、盖章的；</w:t>
      </w:r>
    </w:p>
    <w:p w14:paraId="7C0A5AE1">
      <w:pPr>
        <w:snapToGrid w:val="0"/>
        <w:spacing w:line="360" w:lineRule="auto"/>
        <w:ind w:firstLine="560" w:firstLineChars="2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2、不具备招标文件中规定的技术规格参数要求的；</w:t>
      </w:r>
    </w:p>
    <w:p w14:paraId="344D5855">
      <w:pPr>
        <w:snapToGrid w:val="0"/>
        <w:spacing w:line="360" w:lineRule="auto"/>
        <w:ind w:firstLine="560" w:firstLineChars="2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3、不符合法律、法规和招标文件中规定的其他实质性要求的。</w:t>
      </w:r>
    </w:p>
    <w:p w14:paraId="1642929E">
      <w:pPr>
        <w:pStyle w:val="5"/>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五、出现下列情形之一的，作废标处理</w:t>
      </w:r>
    </w:p>
    <w:p w14:paraId="12FF73CB">
      <w:pPr>
        <w:snapToGrid w:val="0"/>
        <w:spacing w:line="360" w:lineRule="auto"/>
        <w:ind w:firstLine="560" w:firstLineChars="2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1、出现影响采购公正的违法违规行为的；</w:t>
      </w:r>
    </w:p>
    <w:p w14:paraId="6D09F5A8">
      <w:pPr>
        <w:snapToGrid w:val="0"/>
        <w:spacing w:line="360" w:lineRule="auto"/>
        <w:ind w:firstLine="560" w:firstLineChars="200"/>
        <w:jc w:val="left"/>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、供应商的报价均超过了采购预算，采购人不能支付的；</w:t>
      </w:r>
    </w:p>
    <w:p w14:paraId="32220FBD">
      <w:pPr>
        <w:snapToGrid w:val="0"/>
        <w:spacing w:line="360" w:lineRule="auto"/>
        <w:ind w:firstLine="560" w:firstLineChars="200"/>
        <w:jc w:val="left"/>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、因重大变故，采购任务取消的。</w:t>
      </w:r>
    </w:p>
    <w:p w14:paraId="5FC29A1A">
      <w:pPr>
        <w:snapToGrid w:val="0"/>
        <w:spacing w:line="360" w:lineRule="auto"/>
        <w:ind w:firstLine="560" w:firstLineChars="2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上述均保留</w:t>
      </w:r>
      <w:r>
        <w:rPr>
          <w:rFonts w:hint="eastAsia" w:ascii="仿宋" w:hAnsi="仿宋" w:eastAsia="仿宋" w:cs="仿宋"/>
          <w:color w:val="000000" w:themeColor="text1"/>
          <w:sz w:val="28"/>
          <w:szCs w:val="28"/>
          <w:shd w:val="clear" w:color="auto" w:fill="FFFFFF"/>
          <w14:textFill>
            <w14:solidFill>
              <w14:schemeClr w14:val="tx1"/>
            </w14:solidFill>
          </w14:textFill>
        </w:rPr>
        <w:t>评委会</w:t>
      </w:r>
      <w:r>
        <w:rPr>
          <w:rFonts w:hint="eastAsia" w:ascii="仿宋" w:hAnsi="仿宋" w:eastAsia="仿宋" w:cs="仿宋"/>
          <w:color w:val="000000" w:themeColor="text1"/>
          <w:sz w:val="28"/>
          <w:szCs w:val="28"/>
          <w14:textFill>
            <w14:solidFill>
              <w14:schemeClr w14:val="tx1"/>
            </w14:solidFill>
          </w14:textFill>
        </w:rPr>
        <w:t>认定可以确定为无效投标或废标的其他情况。</w:t>
      </w:r>
    </w:p>
    <w:p w14:paraId="479ECC7C">
      <w:pPr>
        <w:pStyle w:val="5"/>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六、变更为其他方式采购的情形</w:t>
      </w:r>
    </w:p>
    <w:p w14:paraId="53808567">
      <w:pPr>
        <w:autoSpaceDE w:val="0"/>
        <w:autoSpaceDN w:val="0"/>
        <w:snapToGrid w:val="0"/>
        <w:spacing w:line="360" w:lineRule="auto"/>
        <w:ind w:firstLine="560" w:firstLineChars="200"/>
        <w:jc w:val="left"/>
        <w:rPr>
          <w:rFonts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投标截止时间出现如下情形的，参加投标的供应商不足3家的，及评标中出现符合专业条件的供应商或对招标文件作实质响应的供应商不足3家的，采购人有权视情采取其他方式采购。</w:t>
      </w:r>
      <w:r>
        <w:rPr>
          <w:rFonts w:hint="eastAsia" w:ascii="仿宋" w:hAnsi="仿宋" w:eastAsia="仿宋" w:cs="仿宋"/>
          <w:color w:val="000000" w:themeColor="text1"/>
          <w:sz w:val="28"/>
          <w:szCs w:val="28"/>
          <w:lang w:val="zh-CN"/>
          <w14:textFill>
            <w14:solidFill>
              <w14:schemeClr w14:val="tx1"/>
            </w14:solidFill>
          </w14:textFill>
        </w:rPr>
        <w:t>本次招标文件中对供应商资格、技术等要求，将作为</w:t>
      </w:r>
      <w:r>
        <w:rPr>
          <w:rFonts w:hint="eastAsia" w:ascii="仿宋" w:hAnsi="仿宋" w:eastAsia="仿宋" w:cs="仿宋"/>
          <w:color w:val="000000" w:themeColor="text1"/>
          <w:sz w:val="28"/>
          <w:szCs w:val="28"/>
          <w14:textFill>
            <w14:solidFill>
              <w14:schemeClr w14:val="tx1"/>
            </w14:solidFill>
          </w14:textFill>
        </w:rPr>
        <w:t>其他</w:t>
      </w:r>
      <w:r>
        <w:rPr>
          <w:rFonts w:hint="eastAsia" w:ascii="仿宋" w:hAnsi="仿宋" w:eastAsia="仿宋" w:cs="仿宋"/>
          <w:color w:val="000000" w:themeColor="text1"/>
          <w:sz w:val="28"/>
          <w:szCs w:val="28"/>
          <w:lang w:val="zh-CN"/>
          <w14:textFill>
            <w14:solidFill>
              <w14:schemeClr w14:val="tx1"/>
            </w14:solidFill>
          </w14:textFill>
        </w:rPr>
        <w:t>方式采购的基本要求和依据。原已经参加投标并符合要求的供应商，根据自愿原则，参加</w:t>
      </w:r>
      <w:r>
        <w:rPr>
          <w:rFonts w:hint="eastAsia" w:ascii="仿宋" w:hAnsi="仿宋" w:eastAsia="仿宋" w:cs="仿宋"/>
          <w:color w:val="000000" w:themeColor="text1"/>
          <w:sz w:val="28"/>
          <w:szCs w:val="28"/>
          <w14:textFill>
            <w14:solidFill>
              <w14:schemeClr w14:val="tx1"/>
            </w14:solidFill>
          </w14:textFill>
        </w:rPr>
        <w:t>其他</w:t>
      </w:r>
      <w:r>
        <w:rPr>
          <w:rFonts w:hint="eastAsia" w:ascii="仿宋" w:hAnsi="仿宋" w:eastAsia="仿宋" w:cs="仿宋"/>
          <w:color w:val="000000" w:themeColor="text1"/>
          <w:sz w:val="28"/>
          <w:szCs w:val="28"/>
          <w:lang w:val="zh-CN"/>
          <w14:textFill>
            <w14:solidFill>
              <w14:schemeClr w14:val="tx1"/>
            </w14:solidFill>
          </w14:textFill>
        </w:rPr>
        <w:t>方式采购。</w:t>
      </w:r>
    </w:p>
    <w:p w14:paraId="155909DD">
      <w:pPr>
        <w:pStyle w:val="5"/>
        <w:spacing w:line="360" w:lineRule="auto"/>
        <w:rPr>
          <w:rFonts w:ascii="仿宋" w:hAnsi="仿宋" w:eastAsia="仿宋" w:cs="仿宋"/>
          <w:b w:val="0"/>
          <w:bCs w:val="0"/>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七、评分标准</w:t>
      </w:r>
    </w:p>
    <w:p w14:paraId="13DC2813">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采用综合评分法，按照供应商资质、技术能力、服务能力和报价均能满足采购招标需求要求且综合评分最高的为第一中标候选人，如得分有相同的，则技术商务分高的单位排名在前。如技术商务分得分也相同，则通过抽签方式确定排序。若中标单位放弃资格，由第二中标候选人单位中标，以此类推。</w:t>
      </w:r>
    </w:p>
    <w:p w14:paraId="7FFA0AA2">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技术部分评审结束后，再开启最后商务报价计算分值。总分值为100分，加分和减分因素除外。</w:t>
      </w:r>
    </w:p>
    <w:p w14:paraId="3676EFB9">
      <w:pPr>
        <w:pStyle w:val="19"/>
        <w:numPr>
          <w:ilvl w:val="0"/>
          <w:numId w:val="1"/>
        </w:numPr>
        <w:autoSpaceDE w:val="0"/>
        <w:autoSpaceDN w:val="0"/>
        <w:adjustRightInd w:val="0"/>
        <w:snapToGrid w:val="0"/>
        <w:spacing w:line="360" w:lineRule="auto"/>
        <w:ind w:firstLineChars="0"/>
        <w:rPr>
          <w:rFonts w:hint="eastAsia" w:ascii="仿宋" w:hAnsi="仿宋" w:eastAsia="仿宋"/>
          <w:color w:val="000000" w:themeColor="text1"/>
          <w:sz w:val="28"/>
          <w:szCs w:val="28"/>
          <w:lang w:val="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商务技术分</w:t>
      </w:r>
      <w:r>
        <w:rPr>
          <w:rFonts w:hint="eastAsia" w:ascii="仿宋" w:hAnsi="仿宋" w:eastAsia="仿宋"/>
          <w:color w:val="000000" w:themeColor="text1"/>
          <w:sz w:val="28"/>
          <w:szCs w:val="28"/>
          <w:lang w:val="zh-CN"/>
          <w14:textFill>
            <w14:solidFill>
              <w14:schemeClr w14:val="tx1"/>
            </w14:solidFill>
          </w14:textFill>
        </w:rPr>
        <w:t>：</w:t>
      </w:r>
      <w:r>
        <w:rPr>
          <w:rFonts w:hint="eastAsia" w:ascii="仿宋" w:hAnsi="仿宋" w:eastAsia="仿宋"/>
          <w:color w:val="000000" w:themeColor="text1"/>
          <w:sz w:val="28"/>
          <w:szCs w:val="28"/>
          <w:lang w:val="en-US" w:eastAsia="zh-CN"/>
          <w14:textFill>
            <w14:solidFill>
              <w14:schemeClr w14:val="tx1"/>
            </w14:solidFill>
          </w14:textFill>
        </w:rPr>
        <w:t>8</w:t>
      </w:r>
      <w:r>
        <w:rPr>
          <w:rFonts w:hint="eastAsia" w:ascii="仿宋" w:hAnsi="仿宋" w:eastAsia="仿宋"/>
          <w:color w:val="000000" w:themeColor="text1"/>
          <w:sz w:val="28"/>
          <w:szCs w:val="28"/>
          <w:lang w:val="zh-CN"/>
          <w14:textFill>
            <w14:solidFill>
              <w14:schemeClr w14:val="tx1"/>
            </w14:solidFill>
          </w14:textFill>
        </w:rPr>
        <w:t>0分</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1218"/>
        <w:gridCol w:w="7257"/>
      </w:tblGrid>
      <w:tr w14:paraId="6A27E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0" w:type="pct"/>
            <w:noWrap/>
            <w:vAlign w:val="center"/>
          </w:tcPr>
          <w:p w14:paraId="6C12B754">
            <w:pPr>
              <w:snapToGrid w:val="0"/>
              <w:spacing w:line="360" w:lineRule="auto"/>
              <w:jc w:val="center"/>
              <w:rPr>
                <w:rFonts w:ascii="仿宋" w:hAnsi="仿宋" w:eastAsia="仿宋" w:cs="仿宋_GB2312"/>
                <w:b/>
                <w:bCs/>
                <w:color w:val="000000" w:themeColor="text1"/>
                <w:sz w:val="24"/>
                <w:szCs w:val="24"/>
                <w14:textFill>
                  <w14:solidFill>
                    <w14:schemeClr w14:val="tx1"/>
                  </w14:solidFill>
                </w14:textFill>
              </w:rPr>
            </w:pPr>
            <w:r>
              <w:rPr>
                <w:rFonts w:hint="eastAsia" w:ascii="仿宋" w:hAnsi="仿宋" w:eastAsia="仿宋" w:cs="仿宋_GB2312"/>
                <w:b/>
                <w:bCs/>
                <w:color w:val="000000" w:themeColor="text1"/>
                <w:sz w:val="24"/>
                <w:szCs w:val="24"/>
                <w14:textFill>
                  <w14:solidFill>
                    <w14:schemeClr w14:val="tx1"/>
                  </w14:solidFill>
                </w14:textFill>
              </w:rPr>
              <w:t>序号</w:t>
            </w:r>
          </w:p>
        </w:tc>
        <w:tc>
          <w:tcPr>
            <w:tcW w:w="663" w:type="pct"/>
            <w:noWrap/>
            <w:vAlign w:val="center"/>
          </w:tcPr>
          <w:p w14:paraId="250FFC4A">
            <w:pPr>
              <w:snapToGrid w:val="0"/>
              <w:spacing w:line="360" w:lineRule="auto"/>
              <w:rPr>
                <w:rFonts w:ascii="仿宋" w:hAnsi="仿宋" w:eastAsia="仿宋" w:cs="仿宋_GB2312"/>
                <w:b/>
                <w:bCs/>
                <w:color w:val="000000" w:themeColor="text1"/>
                <w:sz w:val="24"/>
                <w:szCs w:val="24"/>
                <w14:textFill>
                  <w14:solidFill>
                    <w14:schemeClr w14:val="tx1"/>
                  </w14:solidFill>
                </w14:textFill>
              </w:rPr>
            </w:pPr>
            <w:r>
              <w:rPr>
                <w:rFonts w:hint="eastAsia" w:ascii="仿宋" w:hAnsi="仿宋" w:eastAsia="仿宋" w:cs="仿宋_GB2312"/>
                <w:b/>
                <w:bCs/>
                <w:color w:val="000000" w:themeColor="text1"/>
                <w:sz w:val="24"/>
                <w:szCs w:val="24"/>
                <w14:textFill>
                  <w14:solidFill>
                    <w14:schemeClr w14:val="tx1"/>
                  </w14:solidFill>
                </w14:textFill>
              </w:rPr>
              <w:t>评分因素</w:t>
            </w:r>
          </w:p>
        </w:tc>
        <w:tc>
          <w:tcPr>
            <w:tcW w:w="3955" w:type="pct"/>
            <w:noWrap/>
            <w:vAlign w:val="center"/>
          </w:tcPr>
          <w:p w14:paraId="714E7693">
            <w:pPr>
              <w:snapToGrid w:val="0"/>
              <w:spacing w:line="360" w:lineRule="auto"/>
              <w:jc w:val="center"/>
              <w:rPr>
                <w:rFonts w:ascii="仿宋" w:hAnsi="仿宋" w:eastAsia="仿宋" w:cs="仿宋_GB2312"/>
                <w:b/>
                <w:bCs/>
                <w:color w:val="000000" w:themeColor="text1"/>
                <w:sz w:val="24"/>
                <w:szCs w:val="24"/>
                <w14:textFill>
                  <w14:solidFill>
                    <w14:schemeClr w14:val="tx1"/>
                  </w14:solidFill>
                </w14:textFill>
              </w:rPr>
            </w:pPr>
            <w:r>
              <w:rPr>
                <w:rFonts w:hint="eastAsia" w:ascii="仿宋" w:hAnsi="仿宋" w:eastAsia="仿宋" w:cs="仿宋_GB2312"/>
                <w:b/>
                <w:bCs/>
                <w:color w:val="000000" w:themeColor="text1"/>
                <w:sz w:val="24"/>
                <w:szCs w:val="24"/>
                <w14:textFill>
                  <w14:solidFill>
                    <w14:schemeClr w14:val="tx1"/>
                  </w14:solidFill>
                </w14:textFill>
              </w:rPr>
              <w:t>评分标准</w:t>
            </w:r>
          </w:p>
        </w:tc>
      </w:tr>
      <w:tr w14:paraId="17E9D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0" w:type="pct"/>
            <w:noWrap/>
            <w:vAlign w:val="center"/>
          </w:tcPr>
          <w:p w14:paraId="17022419">
            <w:pPr>
              <w:snapToGrid w:val="0"/>
              <w:spacing w:line="360" w:lineRule="auto"/>
              <w:jc w:val="left"/>
              <w:rPr>
                <w:rFonts w:ascii="仿宋" w:hAnsi="仿宋" w:eastAsia="仿宋" w:cs="仿宋_GB2312"/>
                <w:bCs/>
                <w:color w:val="000000" w:themeColor="text1"/>
                <w:sz w:val="24"/>
                <w:szCs w:val="24"/>
                <w14:textFill>
                  <w14:solidFill>
                    <w14:schemeClr w14:val="tx1"/>
                  </w14:solidFill>
                </w14:textFill>
              </w:rPr>
            </w:pPr>
            <w:r>
              <w:rPr>
                <w:rFonts w:hint="eastAsia" w:ascii="仿宋" w:hAnsi="仿宋" w:eastAsia="仿宋" w:cs="仿宋_GB2312"/>
                <w:bCs/>
                <w:color w:val="000000" w:themeColor="text1"/>
                <w:sz w:val="24"/>
                <w:szCs w:val="24"/>
                <w14:textFill>
                  <w14:solidFill>
                    <w14:schemeClr w14:val="tx1"/>
                  </w14:solidFill>
                </w14:textFill>
              </w:rPr>
              <w:t>1</w:t>
            </w:r>
          </w:p>
        </w:tc>
        <w:tc>
          <w:tcPr>
            <w:tcW w:w="663" w:type="pct"/>
            <w:noWrap/>
            <w:vAlign w:val="center"/>
          </w:tcPr>
          <w:p w14:paraId="61B19479">
            <w:pPr>
              <w:snapToGrid w:val="0"/>
              <w:spacing w:line="360" w:lineRule="auto"/>
              <w:rPr>
                <w:rFonts w:ascii="仿宋" w:hAnsi="仿宋" w:eastAsia="仿宋" w:cs="仿宋_GB2312"/>
                <w:bCs/>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1"/>
                <w:szCs w:val="21"/>
                <w:lang w:eastAsia="zh-CN" w:bidi="ar"/>
                <w14:textFill>
                  <w14:solidFill>
                    <w14:schemeClr w14:val="tx1"/>
                  </w14:solidFill>
                </w14:textFill>
              </w:rPr>
              <w:t>测评</w:t>
            </w:r>
            <w:r>
              <w:rPr>
                <w:rFonts w:hint="eastAsia" w:ascii="仿宋" w:hAnsi="仿宋" w:eastAsia="仿宋" w:cs="仿宋"/>
                <w:color w:val="000000" w:themeColor="text1"/>
                <w:kern w:val="0"/>
                <w:sz w:val="21"/>
                <w:szCs w:val="21"/>
                <w:lang w:bidi="ar"/>
                <w14:textFill>
                  <w14:solidFill>
                    <w14:schemeClr w14:val="tx1"/>
                  </w14:solidFill>
                </w14:textFill>
              </w:rPr>
              <w:t>方案</w:t>
            </w:r>
            <w:r>
              <w:rPr>
                <w:rFonts w:hint="eastAsia" w:ascii="仿宋" w:hAnsi="仿宋" w:eastAsia="仿宋" w:cs="仿宋"/>
                <w:color w:val="000000" w:themeColor="text1"/>
                <w:kern w:val="0"/>
                <w:sz w:val="21"/>
                <w:szCs w:val="21"/>
                <w:lang w:eastAsia="zh-CN" w:bidi="ar"/>
                <w14:textFill>
                  <w14:solidFill>
                    <w14:schemeClr w14:val="tx1"/>
                  </w14:solidFill>
                </w14:textFill>
              </w:rPr>
              <w:t>（</w:t>
            </w:r>
            <w:r>
              <w:rPr>
                <w:rFonts w:hint="eastAsia" w:ascii="仿宋" w:hAnsi="仿宋" w:eastAsia="仿宋" w:cs="仿宋"/>
                <w:color w:val="000000" w:themeColor="text1"/>
                <w:kern w:val="0"/>
                <w:sz w:val="21"/>
                <w:szCs w:val="21"/>
                <w:lang w:val="en-US" w:eastAsia="zh-CN" w:bidi="ar"/>
                <w14:textFill>
                  <w14:solidFill>
                    <w14:schemeClr w14:val="tx1"/>
                  </w14:solidFill>
                </w14:textFill>
              </w:rPr>
              <w:t>24分</w:t>
            </w:r>
            <w:r>
              <w:rPr>
                <w:rFonts w:hint="eastAsia" w:ascii="仿宋" w:hAnsi="仿宋" w:eastAsia="仿宋" w:cs="仿宋"/>
                <w:color w:val="000000" w:themeColor="text1"/>
                <w:kern w:val="0"/>
                <w:sz w:val="21"/>
                <w:szCs w:val="21"/>
                <w:lang w:eastAsia="zh-CN" w:bidi="ar"/>
                <w14:textFill>
                  <w14:solidFill>
                    <w14:schemeClr w14:val="tx1"/>
                  </w14:solidFill>
                </w14:textFill>
              </w:rPr>
              <w:t>）</w:t>
            </w:r>
          </w:p>
        </w:tc>
        <w:tc>
          <w:tcPr>
            <w:tcW w:w="3955" w:type="pct"/>
            <w:noWrap/>
            <w:vAlign w:val="center"/>
          </w:tcPr>
          <w:p w14:paraId="38C9CCAE">
            <w:pPr>
              <w:widowControl/>
              <w:spacing w:line="240" w:lineRule="auto"/>
              <w:textAlignment w:val="bottom"/>
              <w:rPr>
                <w:rFonts w:hint="eastAsia"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1.项目需求理解：</w:t>
            </w:r>
          </w:p>
          <w:p w14:paraId="19724F4A">
            <w:pPr>
              <w:widowControl/>
              <w:spacing w:line="240" w:lineRule="auto"/>
              <w:textAlignment w:val="bottom"/>
              <w:rPr>
                <w:rFonts w:hint="eastAsia"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根据供应商对项目整体情况、测评内容的理解的完整性和合理性进行评分；</w:t>
            </w:r>
          </w:p>
          <w:p w14:paraId="4ACBAFDD">
            <w:pPr>
              <w:widowControl/>
              <w:spacing w:line="240" w:lineRule="auto"/>
              <w:textAlignment w:val="bottom"/>
              <w:rPr>
                <w:rFonts w:hint="eastAsia"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对项目整体情况、测评内容了解全面完整，内容理解透彻得6分；</w:t>
            </w:r>
          </w:p>
          <w:p w14:paraId="6BD25E5D">
            <w:pPr>
              <w:widowControl/>
              <w:spacing w:line="240" w:lineRule="auto"/>
              <w:textAlignment w:val="bottom"/>
              <w:rPr>
                <w:rFonts w:hint="eastAsia"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基本了解项目情况，对测评内容理解准确得4分；</w:t>
            </w:r>
          </w:p>
          <w:p w14:paraId="17A2046E">
            <w:pPr>
              <w:widowControl/>
              <w:spacing w:line="240" w:lineRule="auto"/>
              <w:textAlignment w:val="bottom"/>
              <w:rPr>
                <w:rFonts w:hint="eastAsia"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完全照搬磋商文件，除磋商文件提供的内容外无任何针对性地理解得2分；</w:t>
            </w:r>
          </w:p>
          <w:p w14:paraId="2510FDEB">
            <w:pPr>
              <w:spacing w:line="360" w:lineRule="auto"/>
              <w:rPr>
                <w:rFonts w:hint="eastAsia"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方案相关内容缺失，不具备可行性得0分；</w:t>
            </w:r>
          </w:p>
          <w:p w14:paraId="4A4EEAB3">
            <w:pPr>
              <w:widowControl/>
              <w:spacing w:line="240" w:lineRule="auto"/>
              <w:textAlignment w:val="bottom"/>
              <w:rPr>
                <w:rFonts w:hint="eastAsia"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2.质量控制：</w:t>
            </w:r>
          </w:p>
          <w:p w14:paraId="3A89BA85">
            <w:pPr>
              <w:widowControl/>
              <w:spacing w:line="240" w:lineRule="auto"/>
              <w:textAlignment w:val="bottom"/>
              <w:rPr>
                <w:rFonts w:hint="eastAsia"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对供应商提供的项目质量管理、测评方法及工具的合理性、针对性进行综合评分；</w:t>
            </w:r>
            <w:r>
              <w:rPr>
                <w:rFonts w:hint="eastAsia" w:ascii="仿宋" w:hAnsi="仿宋" w:eastAsia="仿宋" w:cs="仿宋"/>
                <w:color w:val="000000" w:themeColor="text1"/>
                <w:kern w:val="0"/>
                <w:sz w:val="21"/>
                <w:szCs w:val="21"/>
                <w:lang w:val="en-US" w:eastAsia="zh-CN" w:bidi="ar"/>
                <w14:textFill>
                  <w14:solidFill>
                    <w14:schemeClr w14:val="tx1"/>
                  </w14:solidFill>
                </w14:textFill>
              </w:rPr>
              <w:br w:type="textWrapping"/>
            </w:r>
            <w:r>
              <w:rPr>
                <w:rFonts w:hint="eastAsia" w:ascii="仿宋" w:hAnsi="仿宋" w:eastAsia="仿宋" w:cs="仿宋"/>
                <w:color w:val="000000" w:themeColor="text1"/>
                <w:kern w:val="0"/>
                <w:sz w:val="21"/>
                <w:szCs w:val="21"/>
                <w:lang w:val="en-US" w:eastAsia="zh-CN" w:bidi="ar"/>
                <w14:textFill>
                  <w14:solidFill>
                    <w14:schemeClr w14:val="tx1"/>
                  </w14:solidFill>
                </w14:textFill>
              </w:rPr>
              <w:t>方案完善，具备非常好的可行性得6分；</w:t>
            </w:r>
          </w:p>
          <w:p w14:paraId="01241557">
            <w:pPr>
              <w:widowControl/>
              <w:spacing w:line="240" w:lineRule="auto"/>
              <w:textAlignment w:val="bottom"/>
              <w:rPr>
                <w:rFonts w:hint="eastAsia"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方案一般，可行性一般得4分；</w:t>
            </w:r>
          </w:p>
          <w:p w14:paraId="7CB50AF1">
            <w:pPr>
              <w:pStyle w:val="2"/>
              <w:ind w:left="0" w:leftChars="0" w:firstLine="0" w:firstLineChars="0"/>
              <w:rPr>
                <w:rFonts w:hint="eastAsia"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方案相关内容缺失，不具备可行性得0分。</w:t>
            </w:r>
          </w:p>
          <w:p w14:paraId="5A33E77C">
            <w:pPr>
              <w:widowControl/>
              <w:spacing w:line="240" w:lineRule="auto"/>
              <w:textAlignment w:val="bottom"/>
              <w:rPr>
                <w:rFonts w:hint="eastAsia"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3.组织架构：</w:t>
            </w:r>
          </w:p>
          <w:p w14:paraId="50CE6A73">
            <w:pPr>
              <w:widowControl/>
              <w:spacing w:line="240" w:lineRule="auto"/>
              <w:textAlignment w:val="bottom"/>
              <w:rPr>
                <w:rFonts w:hint="eastAsia"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根据供应商提供的服务组织架构的完整性和合理性进行评分；</w:t>
            </w:r>
          </w:p>
          <w:p w14:paraId="1FFFCFE7">
            <w:pPr>
              <w:widowControl/>
              <w:spacing w:line="240" w:lineRule="auto"/>
              <w:textAlignment w:val="bottom"/>
              <w:rPr>
                <w:rFonts w:hint="eastAsia"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架构优秀，分工合理，具备非常好的可行性得6分；</w:t>
            </w:r>
          </w:p>
          <w:p w14:paraId="748318B7">
            <w:pPr>
              <w:widowControl/>
              <w:spacing w:line="240" w:lineRule="auto"/>
              <w:textAlignment w:val="bottom"/>
              <w:rPr>
                <w:rFonts w:hint="eastAsia"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架构完整，可行性一般得4分；</w:t>
            </w:r>
          </w:p>
          <w:p w14:paraId="1F13E735">
            <w:pPr>
              <w:pStyle w:val="2"/>
              <w:ind w:left="0" w:leftChars="0" w:firstLine="0" w:firstLineChars="0"/>
              <w:rPr>
                <w:rFonts w:hint="eastAsia"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架构相关内容缺失，不具备可行性得0分；</w:t>
            </w:r>
          </w:p>
          <w:p w14:paraId="4939BE04">
            <w:pPr>
              <w:widowControl/>
              <w:spacing w:line="240" w:lineRule="auto"/>
              <w:textAlignment w:val="bottom"/>
              <w:rPr>
                <w:rFonts w:hint="eastAsia"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4.测评实施计划：</w:t>
            </w:r>
          </w:p>
          <w:p w14:paraId="602BB1BB">
            <w:pPr>
              <w:widowControl/>
              <w:spacing w:line="240" w:lineRule="auto"/>
              <w:textAlignment w:val="bottom"/>
              <w:rPr>
                <w:rFonts w:hint="eastAsia"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根据供应商提供的测评实施计划的完整性和合理性进行评分；</w:t>
            </w:r>
          </w:p>
          <w:p w14:paraId="12E35C52">
            <w:pPr>
              <w:widowControl/>
              <w:spacing w:line="240" w:lineRule="auto"/>
              <w:textAlignment w:val="bottom"/>
              <w:rPr>
                <w:rFonts w:hint="eastAsia"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实施计划合理完整，具备非常好的可行性得6分；</w:t>
            </w:r>
          </w:p>
          <w:p w14:paraId="30F5E733">
            <w:pPr>
              <w:widowControl/>
              <w:spacing w:line="240" w:lineRule="auto"/>
              <w:textAlignment w:val="bottom"/>
              <w:rPr>
                <w:rFonts w:hint="eastAsia"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实施计划完整，具备良好的可行性得4分；</w:t>
            </w:r>
          </w:p>
          <w:p w14:paraId="2DE1C631">
            <w:pPr>
              <w:widowControl/>
              <w:spacing w:line="240" w:lineRule="auto"/>
              <w:textAlignment w:val="bottom"/>
              <w:rPr>
                <w:rFonts w:hint="eastAsia"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实施计划一般，可行性一般得2分；</w:t>
            </w:r>
          </w:p>
          <w:p w14:paraId="77456A3B">
            <w:pPr>
              <w:pStyle w:val="2"/>
              <w:ind w:left="0" w:leftChars="0" w:firstLine="0" w:firstLineChars="0"/>
              <w:rPr>
                <w:color w:val="000000" w:themeColor="text1"/>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安排相关内容缺失，不具备可行性得0分；</w:t>
            </w:r>
          </w:p>
        </w:tc>
      </w:tr>
      <w:tr w14:paraId="60F81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0" w:type="pct"/>
            <w:shd w:val="clear" w:color="auto" w:fill="auto"/>
            <w:noWrap/>
            <w:vAlign w:val="center"/>
          </w:tcPr>
          <w:p w14:paraId="01935072">
            <w:pPr>
              <w:snapToGrid w:val="0"/>
              <w:spacing w:line="360" w:lineRule="auto"/>
              <w:jc w:val="left"/>
              <w:rPr>
                <w:rFonts w:ascii="仿宋" w:hAnsi="仿宋" w:eastAsia="仿宋" w:cs="仿宋_GB2312"/>
                <w:bCs/>
                <w:color w:val="000000" w:themeColor="text1"/>
                <w:sz w:val="24"/>
                <w:szCs w:val="24"/>
                <w14:textFill>
                  <w14:solidFill>
                    <w14:schemeClr w14:val="tx1"/>
                  </w14:solidFill>
                </w14:textFill>
              </w:rPr>
            </w:pPr>
            <w:r>
              <w:rPr>
                <w:rFonts w:hint="eastAsia" w:ascii="仿宋" w:hAnsi="仿宋" w:eastAsia="仿宋" w:cs="仿宋_GB2312"/>
                <w:bCs/>
                <w:color w:val="000000" w:themeColor="text1"/>
                <w:sz w:val="24"/>
                <w:szCs w:val="24"/>
                <w14:textFill>
                  <w14:solidFill>
                    <w14:schemeClr w14:val="tx1"/>
                  </w14:solidFill>
                </w14:textFill>
              </w:rPr>
              <w:t>2</w:t>
            </w:r>
          </w:p>
        </w:tc>
        <w:tc>
          <w:tcPr>
            <w:tcW w:w="663" w:type="pct"/>
            <w:shd w:val="clear" w:color="auto" w:fill="auto"/>
            <w:noWrap/>
            <w:vAlign w:val="center"/>
          </w:tcPr>
          <w:p w14:paraId="0B81DE37">
            <w:pPr>
              <w:snapToGrid w:val="0"/>
              <w:spacing w:line="360" w:lineRule="auto"/>
              <w:rPr>
                <w:rFonts w:ascii="仿宋" w:hAnsi="仿宋" w:eastAsia="仿宋" w:cs="仿宋_GB2312"/>
                <w:bCs/>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履约能力（16分）</w:t>
            </w:r>
          </w:p>
        </w:tc>
        <w:tc>
          <w:tcPr>
            <w:tcW w:w="3955" w:type="pct"/>
            <w:noWrap/>
            <w:vAlign w:val="center"/>
          </w:tcPr>
          <w:p w14:paraId="178B95A1">
            <w:pPr>
              <w:numPr>
                <w:ilvl w:val="0"/>
                <w:numId w:val="0"/>
              </w:numPr>
              <w:spacing w:line="360" w:lineRule="auto"/>
              <w:rPr>
                <w:rFonts w:hint="eastAsia"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1.供应商具有省级及以上检验检测机构资质认定证书（CMA证书）、中国合格评定国家认可委员会颁发的实验室证书（CNAS证书），有一个得6分，最高得12分。（提供证书复印件并加盖投标人单位公章）</w:t>
            </w:r>
          </w:p>
          <w:p w14:paraId="2735AC5C">
            <w:pPr>
              <w:pStyle w:val="2"/>
              <w:numPr>
                <w:ilvl w:val="0"/>
                <w:numId w:val="0"/>
              </w:numPr>
              <w:rPr>
                <w:color w:val="000000" w:themeColor="text1"/>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2.供应商具有CCRC信息安全服务资质认证（风险评估）证书得4分。（提供证书复印件并加盖投标人单位公章）</w:t>
            </w:r>
          </w:p>
        </w:tc>
      </w:tr>
      <w:tr w14:paraId="0A0A3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0" w:type="pct"/>
            <w:noWrap/>
            <w:vAlign w:val="center"/>
          </w:tcPr>
          <w:p w14:paraId="27EE5641">
            <w:pPr>
              <w:snapToGrid w:val="0"/>
              <w:spacing w:line="360" w:lineRule="auto"/>
              <w:jc w:val="left"/>
              <w:rPr>
                <w:rFonts w:ascii="仿宋" w:hAnsi="仿宋" w:eastAsia="仿宋" w:cs="仿宋_GB2312"/>
                <w:bCs/>
                <w:color w:val="000000" w:themeColor="text1"/>
                <w:sz w:val="24"/>
                <w:szCs w:val="24"/>
                <w14:textFill>
                  <w14:solidFill>
                    <w14:schemeClr w14:val="tx1"/>
                  </w14:solidFill>
                </w14:textFill>
              </w:rPr>
            </w:pPr>
            <w:r>
              <w:rPr>
                <w:rFonts w:hint="eastAsia" w:ascii="仿宋" w:hAnsi="仿宋" w:eastAsia="仿宋" w:cs="仿宋_GB2312"/>
                <w:bCs/>
                <w:color w:val="000000" w:themeColor="text1"/>
                <w:sz w:val="24"/>
                <w:szCs w:val="24"/>
                <w14:textFill>
                  <w14:solidFill>
                    <w14:schemeClr w14:val="tx1"/>
                  </w14:solidFill>
                </w14:textFill>
              </w:rPr>
              <w:t>3</w:t>
            </w:r>
          </w:p>
        </w:tc>
        <w:tc>
          <w:tcPr>
            <w:tcW w:w="663" w:type="pct"/>
            <w:noWrap/>
            <w:vAlign w:val="center"/>
          </w:tcPr>
          <w:p w14:paraId="73A00A2B">
            <w:pPr>
              <w:bidi w:val="0"/>
              <w:jc w:val="center"/>
              <w:rPr>
                <w:rFonts w:hint="eastAsia"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团队服务能力（31分）</w:t>
            </w:r>
          </w:p>
          <w:p w14:paraId="3D763FFF">
            <w:pPr>
              <w:snapToGrid w:val="0"/>
              <w:spacing w:line="360" w:lineRule="auto"/>
              <w:rPr>
                <w:rFonts w:ascii="仿宋" w:hAnsi="仿宋" w:eastAsia="仿宋" w:cs="仿宋_GB2312"/>
                <w:bCs/>
                <w:color w:val="000000" w:themeColor="text1"/>
                <w:sz w:val="24"/>
                <w:szCs w:val="24"/>
                <w14:textFill>
                  <w14:solidFill>
                    <w14:schemeClr w14:val="tx1"/>
                  </w14:solidFill>
                </w14:textFill>
              </w:rPr>
            </w:pPr>
          </w:p>
        </w:tc>
        <w:tc>
          <w:tcPr>
            <w:tcW w:w="3955" w:type="pct"/>
            <w:noWrap/>
            <w:vAlign w:val="center"/>
          </w:tcPr>
          <w:p w14:paraId="7FF080FF">
            <w:pPr>
              <w:widowControl/>
              <w:spacing w:line="240" w:lineRule="auto"/>
              <w:textAlignment w:val="bottom"/>
              <w:rPr>
                <w:rFonts w:hint="eastAsia"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1.项目经理除具有商用密码应用安全性评估从业人员证书，另外：</w:t>
            </w:r>
          </w:p>
          <w:p w14:paraId="38F81DF4">
            <w:pPr>
              <w:widowControl/>
              <w:spacing w:line="240" w:lineRule="auto"/>
              <w:textAlignment w:val="bottom"/>
              <w:rPr>
                <w:rFonts w:hint="eastAsia"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（1）具有信息系统项目管理师证书（软考高级）得3分；</w:t>
            </w:r>
          </w:p>
          <w:p w14:paraId="15C9B400">
            <w:pPr>
              <w:widowControl/>
              <w:spacing w:line="240" w:lineRule="auto"/>
              <w:textAlignment w:val="bottom"/>
              <w:rPr>
                <w:rFonts w:hint="eastAsia"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（2）具有系统分析师证书（软考高级）得3分</w:t>
            </w:r>
          </w:p>
          <w:p w14:paraId="5CD14317">
            <w:pPr>
              <w:widowControl/>
              <w:spacing w:line="240" w:lineRule="auto"/>
              <w:textAlignment w:val="bottom"/>
              <w:rPr>
                <w:rFonts w:hint="eastAsia"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（3）具有电子信息工程高级工程师证书得3分；</w:t>
            </w:r>
          </w:p>
          <w:p w14:paraId="4FCFEC3D">
            <w:pPr>
              <w:widowControl/>
              <w:spacing w:line="240" w:lineRule="auto"/>
              <w:textAlignment w:val="bottom"/>
              <w:rPr>
                <w:rFonts w:hint="eastAsia"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（4）具有信息安全工程师证书（软考中级）得3分；</w:t>
            </w:r>
          </w:p>
          <w:p w14:paraId="5B80C662">
            <w:pPr>
              <w:widowControl/>
              <w:spacing w:line="240" w:lineRule="auto"/>
              <w:textAlignment w:val="bottom"/>
              <w:rPr>
                <w:rFonts w:hint="eastAsia"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（5）具有软件评测师证书（软考中级）得3分。</w:t>
            </w:r>
          </w:p>
          <w:p w14:paraId="68BEF7EE">
            <w:pPr>
              <w:snapToGrid w:val="0"/>
              <w:spacing w:line="360" w:lineRule="auto"/>
              <w:rPr>
                <w:rFonts w:hint="eastAsia"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（提供相关证书复印件加盖公章，并提供由供应商为其缴纳的近3个月社保证明复印件加盖公章，否则不得分）</w:t>
            </w:r>
          </w:p>
          <w:p w14:paraId="3E34AE00">
            <w:pPr>
              <w:widowControl/>
              <w:spacing w:line="240" w:lineRule="auto"/>
              <w:textAlignment w:val="bottom"/>
              <w:rPr>
                <w:rFonts w:hint="eastAsia"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2.技术人员要求（不含项目经理）除具有商用密码应用安全性评估从业人员证书，另外：</w:t>
            </w:r>
          </w:p>
          <w:p w14:paraId="455FCF84">
            <w:pPr>
              <w:widowControl/>
              <w:spacing w:line="240" w:lineRule="auto"/>
              <w:textAlignment w:val="bottom"/>
              <w:rPr>
                <w:rFonts w:hint="eastAsia"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（1）具有系统规划与管理师证书（软考高级）得4分；</w:t>
            </w:r>
          </w:p>
          <w:p w14:paraId="7B7BD92E">
            <w:pPr>
              <w:widowControl/>
              <w:spacing w:line="240" w:lineRule="auto"/>
              <w:textAlignment w:val="bottom"/>
              <w:rPr>
                <w:rFonts w:hint="eastAsia"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（2）具有信息系统项目管理师资格证书（软考高级）得4分；</w:t>
            </w:r>
          </w:p>
          <w:p w14:paraId="121F66C1">
            <w:pPr>
              <w:widowControl/>
              <w:spacing w:line="240" w:lineRule="auto"/>
              <w:textAlignment w:val="bottom"/>
              <w:rPr>
                <w:rFonts w:hint="eastAsia"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（3）具有软件设计师证书（软考中级）得4分；</w:t>
            </w:r>
          </w:p>
          <w:p w14:paraId="75CA6D06">
            <w:pPr>
              <w:widowControl/>
              <w:spacing w:line="240" w:lineRule="auto"/>
              <w:textAlignment w:val="bottom"/>
              <w:rPr>
                <w:rFonts w:hint="eastAsia"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（4）具有信息安全保障人员认证证书得4分。</w:t>
            </w:r>
          </w:p>
          <w:p w14:paraId="54D2892E">
            <w:pPr>
              <w:pStyle w:val="2"/>
              <w:ind w:left="0" w:leftChars="0" w:firstLine="0" w:firstLineChars="0"/>
              <w:rPr>
                <w:rFonts w:hint="default"/>
                <w:color w:val="000000" w:themeColor="text1"/>
                <w:lang w:val="en-US"/>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（提供相关证书复印件加盖公章，并提供由供应商为其缴纳的近3个月社保证明复印件加盖公章，否则不得分。不同人员持有同一证书不重复得分）</w:t>
            </w:r>
          </w:p>
        </w:tc>
      </w:tr>
      <w:tr w14:paraId="08716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0" w:type="pct"/>
            <w:noWrap/>
            <w:vAlign w:val="center"/>
          </w:tcPr>
          <w:p w14:paraId="44EA7FA9">
            <w:pPr>
              <w:snapToGrid w:val="0"/>
              <w:spacing w:line="360" w:lineRule="auto"/>
              <w:jc w:val="left"/>
              <w:rPr>
                <w:rFonts w:ascii="仿宋" w:hAnsi="仿宋" w:eastAsia="仿宋" w:cs="仿宋_GB2312"/>
                <w:bCs/>
                <w:color w:val="000000" w:themeColor="text1"/>
                <w:sz w:val="24"/>
                <w:szCs w:val="24"/>
                <w14:textFill>
                  <w14:solidFill>
                    <w14:schemeClr w14:val="tx1"/>
                  </w14:solidFill>
                </w14:textFill>
              </w:rPr>
            </w:pPr>
            <w:r>
              <w:rPr>
                <w:rFonts w:hint="eastAsia" w:ascii="仿宋" w:hAnsi="仿宋" w:eastAsia="仿宋" w:cs="仿宋_GB2312"/>
                <w:bCs/>
                <w:color w:val="000000" w:themeColor="text1"/>
                <w:sz w:val="24"/>
                <w:szCs w:val="24"/>
                <w14:textFill>
                  <w14:solidFill>
                    <w14:schemeClr w14:val="tx1"/>
                  </w14:solidFill>
                </w14:textFill>
              </w:rPr>
              <w:t>4</w:t>
            </w:r>
          </w:p>
        </w:tc>
        <w:tc>
          <w:tcPr>
            <w:tcW w:w="663" w:type="pct"/>
            <w:noWrap/>
            <w:vAlign w:val="center"/>
          </w:tcPr>
          <w:p w14:paraId="38B704DC">
            <w:pPr>
              <w:bidi w:val="0"/>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服务案例</w:t>
            </w:r>
          </w:p>
          <w:p w14:paraId="05787D67">
            <w:pPr>
              <w:snapToGrid w:val="0"/>
              <w:spacing w:line="360" w:lineRule="auto"/>
              <w:rPr>
                <w:rFonts w:ascii="仿宋" w:hAnsi="仿宋" w:eastAsia="仿宋" w:cs="仿宋_GB2312"/>
                <w:bCs/>
                <w:color w:val="000000" w:themeColor="text1"/>
                <w:sz w:val="24"/>
                <w:szCs w:val="24"/>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（9分）</w:t>
            </w:r>
          </w:p>
        </w:tc>
        <w:tc>
          <w:tcPr>
            <w:tcW w:w="3955" w:type="pct"/>
            <w:noWrap/>
            <w:vAlign w:val="center"/>
          </w:tcPr>
          <w:p w14:paraId="024A9D30">
            <w:pPr>
              <w:widowControl/>
              <w:spacing w:line="240" w:lineRule="auto"/>
              <w:textAlignment w:val="bottom"/>
              <w:rPr>
                <w:rFonts w:hint="eastAsia"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供应商提供自2021年1月1日以来密码测评项目的相关案例（案例主要标的物至少包含“密码应用安全性评估”），提供一个案例得3分，最高得9分，未按要求提供的不得分。</w:t>
            </w:r>
          </w:p>
          <w:p w14:paraId="137279BA">
            <w:pPr>
              <w:snapToGrid w:val="0"/>
              <w:spacing w:line="360" w:lineRule="auto"/>
              <w:rPr>
                <w:rFonts w:ascii="仿宋" w:hAnsi="仿宋" w:eastAsia="仿宋" w:cs="仿宋_GB2312"/>
                <w:bCs/>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（供应商应提供有效成交通知书、合同扫描件，并加盖供应商公章，同一个案例不重复计分，未按要求提供不得分）</w:t>
            </w:r>
          </w:p>
        </w:tc>
      </w:tr>
    </w:tbl>
    <w:p w14:paraId="24F9963F">
      <w:pPr>
        <w:autoSpaceDE w:val="0"/>
        <w:autoSpaceDN w:val="0"/>
        <w:adjustRightInd w:val="0"/>
        <w:snapToGrid w:val="0"/>
        <w:spacing w:line="360" w:lineRule="auto"/>
        <w:ind w:firstLine="560"/>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2</w:t>
      </w:r>
      <w:r>
        <w:rPr>
          <w:rFonts w:hint="eastAsia" w:ascii="仿宋" w:hAnsi="仿宋" w:eastAsia="仿宋"/>
          <w:color w:val="000000" w:themeColor="text1"/>
          <w:sz w:val="28"/>
          <w:szCs w:val="28"/>
          <w14:textFill>
            <w14:solidFill>
              <w14:schemeClr w14:val="tx1"/>
            </w14:solidFill>
          </w14:textFill>
        </w:rPr>
        <w:t>、价格分：</w:t>
      </w:r>
      <w:r>
        <w:rPr>
          <w:rFonts w:hint="eastAsia" w:ascii="仿宋" w:hAnsi="仿宋" w:eastAsia="仿宋"/>
          <w:color w:val="000000" w:themeColor="text1"/>
          <w:sz w:val="28"/>
          <w:szCs w:val="28"/>
          <w:lang w:val="en-US" w:eastAsia="zh-CN"/>
          <w14:textFill>
            <w14:solidFill>
              <w14:schemeClr w14:val="tx1"/>
            </w14:solidFill>
          </w14:textFill>
        </w:rPr>
        <w:t>2</w:t>
      </w:r>
      <w:r>
        <w:rPr>
          <w:rFonts w:hint="eastAsia" w:ascii="仿宋" w:hAnsi="仿宋" w:eastAsia="仿宋"/>
          <w:color w:val="000000" w:themeColor="text1"/>
          <w:sz w:val="28"/>
          <w:szCs w:val="28"/>
          <w14:textFill>
            <w14:solidFill>
              <w14:schemeClr w14:val="tx1"/>
            </w14:solidFill>
          </w14:textFill>
        </w:rPr>
        <w:t>0分</w:t>
      </w:r>
    </w:p>
    <w:p w14:paraId="1605AF67">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综合评分法中的价格分统一采用低价优先法计算，即满足招标文件要求且最后报价最低的供应商的价格为基准价，其价格分为满分。其他供应商的价格分统一按照下列公式计算：</w:t>
      </w:r>
    </w:p>
    <w:p w14:paraId="7326C4F4">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报价得分=（基准价/最后报价）×</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0</w:t>
      </w:r>
    </w:p>
    <w:p w14:paraId="315EA9DF">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项目评审过程中，不得去掉最后报价中的最高报价和最低报价。</w:t>
      </w:r>
    </w:p>
    <w:p w14:paraId="41497564">
      <w:pPr>
        <w:spacing w:line="360" w:lineRule="auto"/>
        <w:ind w:firstLine="562" w:firstLineChars="2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注：为避免供应商非理性报价、防范恶意低价谋取成交影响项目实施，采购人授权评审小组在认为供应商最终报价明显低于其他实质响应供应商报价、有可能影响项目质量、难以诚信履约时，评审小组要求供应商在评审现场要求的时间内提供书面说明，内容包括但不限于其最后报价与首次报价差额的原因、具体可落实环节和理由等。供应商不能按评审小组要求书面说明报价合理性的，评审小组将其响应文件判定为无效响应。</w:t>
      </w:r>
    </w:p>
    <w:p w14:paraId="15A60E43">
      <w:pPr>
        <w:pStyle w:val="5"/>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八、政府采购政策功能落实</w:t>
      </w:r>
    </w:p>
    <w:p w14:paraId="1E7DD29E">
      <w:pPr>
        <w:spacing w:line="360" w:lineRule="auto"/>
        <w:ind w:left="210" w:leftChars="100"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1.小微型企业价格扣除</w:t>
      </w:r>
    </w:p>
    <w:p w14:paraId="5C05CCAA">
      <w:pPr>
        <w:spacing w:line="360" w:lineRule="auto"/>
        <w:ind w:left="210" w:leftChars="100"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（1）本项目</w:t>
      </w:r>
      <w:r>
        <w:rPr>
          <w:rFonts w:hint="eastAsia" w:ascii="仿宋" w:hAnsi="仿宋" w:eastAsia="仿宋" w:cs="仿宋"/>
          <w:color w:val="000000" w:themeColor="text1"/>
          <w:sz w:val="28"/>
          <w:szCs w:val="28"/>
          <w:lang w:val="en-US" w:eastAsia="zh-CN"/>
          <w14:textFill>
            <w14:solidFill>
              <w14:schemeClr w14:val="tx1"/>
            </w14:solidFill>
          </w14:textFill>
        </w:rPr>
        <w:t>面向中、</w:t>
      </w:r>
      <w:r>
        <w:rPr>
          <w:rFonts w:hint="eastAsia" w:ascii="仿宋" w:hAnsi="仿宋" w:eastAsia="仿宋" w:cs="仿宋"/>
          <w:color w:val="000000" w:themeColor="text1"/>
          <w:sz w:val="28"/>
          <w:szCs w:val="28"/>
          <w14:textFill>
            <w14:solidFill>
              <w14:schemeClr w14:val="tx1"/>
            </w14:solidFill>
          </w14:textFill>
        </w:rPr>
        <w:t>小型和微型企业</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不作</w:t>
      </w:r>
      <w:r>
        <w:rPr>
          <w:rFonts w:hint="eastAsia" w:ascii="仿宋" w:hAnsi="仿宋" w:eastAsia="仿宋" w:cs="仿宋"/>
          <w:color w:val="000000" w:themeColor="text1"/>
          <w:sz w:val="28"/>
          <w:szCs w:val="28"/>
          <w14:textFill>
            <w14:solidFill>
              <w14:schemeClr w14:val="tx1"/>
            </w14:solidFill>
          </w14:textFill>
        </w:rPr>
        <w:t>价格</w:t>
      </w:r>
      <w:r>
        <w:rPr>
          <w:rFonts w:hint="eastAsia" w:ascii="仿宋" w:hAnsi="仿宋" w:eastAsia="仿宋" w:cs="仿宋"/>
          <w:color w:val="000000" w:themeColor="text1"/>
          <w:sz w:val="28"/>
          <w:szCs w:val="28"/>
          <w:lang w:val="en-US" w:eastAsia="zh-CN"/>
          <w14:textFill>
            <w14:solidFill>
              <w14:schemeClr w14:val="tx1"/>
            </w14:solidFill>
          </w14:textFill>
        </w:rPr>
        <w:t>扣除</w:t>
      </w:r>
      <w:r>
        <w:rPr>
          <w:rFonts w:hint="eastAsia" w:ascii="仿宋" w:hAnsi="仿宋" w:eastAsia="仿宋" w:cs="仿宋"/>
          <w:color w:val="000000" w:themeColor="text1"/>
          <w:sz w:val="28"/>
          <w:szCs w:val="28"/>
          <w14:textFill>
            <w14:solidFill>
              <w14:schemeClr w14:val="tx1"/>
            </w14:solidFill>
          </w14:textFill>
        </w:rPr>
        <w:t>。</w:t>
      </w:r>
    </w:p>
    <w:p w14:paraId="65898AB8">
      <w:pPr>
        <w:spacing w:line="360" w:lineRule="auto"/>
        <w:ind w:left="210" w:leftChars="100"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（2）供应商需按照《政府采购促进中小企业发展管理办法》（财库﹝2020﹞46 号）的规定提供相应的《中小企业声明函》。</w:t>
      </w:r>
    </w:p>
    <w:p w14:paraId="689BA370">
      <w:pPr>
        <w:spacing w:line="360" w:lineRule="auto"/>
        <w:ind w:left="210" w:leftChars="100"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（3）企业标准请参照《关于印发中小企业划型标准规定的通知》（工信部联企业[2011]300号）文件规定自行填写。</w:t>
      </w:r>
    </w:p>
    <w:p w14:paraId="35D9DD6C">
      <w:pPr>
        <w:spacing w:line="360" w:lineRule="auto"/>
        <w:ind w:left="210" w:leftChars="100"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2.残疾人福利单位价格扣除</w:t>
      </w:r>
    </w:p>
    <w:p w14:paraId="02105AFE">
      <w:pPr>
        <w:spacing w:line="360" w:lineRule="auto"/>
        <w:ind w:left="210" w:leftChars="100"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（1）本项目对残疾人福利性单位，给予10%的价格扣除，用扣除后的价格参与评审。</w:t>
      </w:r>
    </w:p>
    <w:p w14:paraId="487F852F">
      <w:pPr>
        <w:spacing w:line="360" w:lineRule="auto"/>
        <w:ind w:left="210" w:leftChars="100"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（2）残疾人福利单位需按照采购文件的要求提供《残疾人福利性单位声明函》。</w:t>
      </w:r>
    </w:p>
    <w:p w14:paraId="5F253DC8">
      <w:pPr>
        <w:spacing w:line="360" w:lineRule="auto"/>
        <w:ind w:left="210" w:leftChars="100"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（3）残疾人福利单位标准请参照《关于促进残疾人就业政府采购政策的通知》（财库〔2017〕141号）。</w:t>
      </w:r>
    </w:p>
    <w:p w14:paraId="32C00D1B">
      <w:pPr>
        <w:spacing w:line="360" w:lineRule="auto"/>
        <w:ind w:left="210" w:leftChars="100"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3.监狱和戒毒企业价格扣除</w:t>
      </w:r>
    </w:p>
    <w:p w14:paraId="0CC38A6C">
      <w:pPr>
        <w:spacing w:line="360" w:lineRule="auto"/>
        <w:ind w:left="210" w:leftChars="100"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（1）本项目对监狱和戒毒企业（简称监狱企业）给予10%的价格扣除，用扣除后的价格参与评审。</w:t>
      </w:r>
    </w:p>
    <w:p w14:paraId="44A1FAE5">
      <w:pPr>
        <w:spacing w:line="360" w:lineRule="auto"/>
        <w:ind w:left="210" w:leftChars="100"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（2）监狱企业参加政府采购活动时，需提供由省级以上监狱管理局、戒毒管理局(含新疆生产建设兵团)出具的属于监狱企业的证明文件。供应商如不提供上述证明文件，价格将不做相应扣除。</w:t>
      </w:r>
    </w:p>
    <w:p w14:paraId="1522FCBC">
      <w:pPr>
        <w:spacing w:line="360" w:lineRule="auto"/>
        <w:ind w:left="210" w:leftChars="100"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（3）监狱企业标准请参照《关于政府采购支持监狱企业发展有关问题的通知》（财库[2014]68号）。</w:t>
      </w:r>
    </w:p>
    <w:p w14:paraId="7A466E18">
      <w:pPr>
        <w:spacing w:line="360" w:lineRule="auto"/>
        <w:ind w:left="210" w:leftChars="100"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4.残疾人福利单位、监狱企业属于小型、微型企业的，不重复享受政策。</w:t>
      </w:r>
    </w:p>
    <w:p w14:paraId="7AFA7897">
      <w:pPr>
        <w:spacing w:line="360" w:lineRule="auto"/>
        <w:ind w:left="210" w:leftChars="100"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大中型企业与小微企业（残疾人福利单位、监狱企业）组成联合体或者大中型企业向小微企业（残疾人福利单位、监狱企业）分包的，对联合协议或者分包意向协议约定小微企业合同份额占到合同总金额30%以上的，对联合体或者大中型企业的报价给予6%的扣除，用扣除后的价格参与评审。</w:t>
      </w:r>
    </w:p>
    <w:p w14:paraId="75F12C04">
      <w:pPr>
        <w:pStyle w:val="23"/>
        <w:rPr>
          <w:color w:val="000000" w:themeColor="text1"/>
          <w14:textFill>
            <w14:solidFill>
              <w14:schemeClr w14:val="tx1"/>
            </w14:solidFill>
          </w14:textFill>
        </w:rPr>
      </w:pPr>
      <w:r>
        <w:rPr>
          <w:rFonts w:hint="eastAsia"/>
          <w:color w:val="000000" w:themeColor="text1"/>
          <w14:textFill>
            <w14:solidFill>
              <w14:schemeClr w14:val="tx1"/>
            </w14:solidFill>
          </w14:textFill>
        </w:rPr>
        <w:t>6.联合体各方均为小型、微型企业（残疾人福利单位、监狱企业）的，联合体享受上述同类价格扣除，用扣除后的价格参与评审。</w:t>
      </w:r>
    </w:p>
    <w:p w14:paraId="40329CB3">
      <w:pPr>
        <w:pStyle w:val="5"/>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九、中标人的确定</w:t>
      </w:r>
    </w:p>
    <w:p w14:paraId="70B2539E">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评委会汇总各评委评分后，推荐得分最高的供应商为中标供应商。如出现相同最高分，按投标报价低的推荐为中标供应商；如得分且投标报价相同的，由评委会根据技术指标优劣，优者推荐为中标供应商。评委会写出评标报告。</w:t>
      </w:r>
    </w:p>
    <w:p w14:paraId="043ED761">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评委对中标供应商报价总表和明细表进行审核，应确保供应商投标报价是否前后一致、大小写金额是否一致、总价金额与单价汇总金额是否一致。对过高或过低报价的并作为中标供应商的，应重点审核报价明细表有否重大重复报价或漏项报价等情况，一经发现现场请中标供应商予以澄清，明显过错或不能澄清的，经超半数以上评委认定，有权取消供应商中标资格。</w:t>
      </w:r>
    </w:p>
    <w:p w14:paraId="79D944D4">
      <w:pPr>
        <w:pStyle w:val="5"/>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十、其他注意事项</w:t>
      </w:r>
    </w:p>
    <w:p w14:paraId="1F3279BF">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1、在投标、开标时间，供应商不得向评委询问情况，不得进行旨在影响评标结果的活动。</w:t>
      </w:r>
    </w:p>
    <w:p w14:paraId="6E754A42">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2、评委会不得向供应商解释落标原因。</w:t>
      </w:r>
    </w:p>
    <w:p w14:paraId="24AEB6D2">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3、在投标、评标过程中，如果供应商联合故意抬高报价或出现其他不正当行为，采购人有权中止投标或评标。</w:t>
      </w:r>
    </w:p>
    <w:p w14:paraId="5DA85F0B">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4、凡在投标、开标过程中，采购人已提示是否存在异议的事项，供应商当时没有提出异议的，事后供应商不得针对上述事项提出质疑。</w:t>
      </w:r>
    </w:p>
    <w:p w14:paraId="1F531126">
      <w:pPr>
        <w:pStyle w:val="5"/>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十一、中标通知</w:t>
      </w:r>
    </w:p>
    <w:p w14:paraId="50C5A4B6">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中标结果在网站上公示</w:t>
      </w:r>
      <w:r>
        <w:rPr>
          <w:rFonts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个工作日。《中标通知书》一经发出，如采购单位改变中标结果，或者中标供应商放弃中标的，各自承担相应的法律责任。《中标通知书》是采购合同的组成部分。</w:t>
      </w:r>
    </w:p>
    <w:p w14:paraId="494CC604">
      <w:pPr>
        <w:pStyle w:val="23"/>
        <w:rPr>
          <w:color w:val="000000" w:themeColor="text1"/>
          <w14:textFill>
            <w14:solidFill>
              <w14:schemeClr w14:val="tx1"/>
            </w14:solidFill>
          </w14:textFill>
        </w:rPr>
      </w:pPr>
      <w:r>
        <w:rPr>
          <w:color w:val="000000" w:themeColor="text1"/>
          <w14:textFill>
            <w14:solidFill>
              <w14:schemeClr w14:val="tx1"/>
            </w14:solidFill>
          </w14:textFill>
        </w:rPr>
        <w:br w:type="page"/>
      </w:r>
    </w:p>
    <w:p w14:paraId="39B98B07">
      <w:pPr>
        <w:keepNext/>
        <w:keepLines/>
        <w:spacing w:before="240" w:after="240" w:line="360" w:lineRule="auto"/>
        <w:jc w:val="center"/>
        <w:outlineLvl w:val="0"/>
        <w:rPr>
          <w:rFonts w:ascii="仿宋" w:hAnsi="仿宋" w:eastAsia="仿宋" w:cs="仿宋"/>
          <w:b/>
          <w:bCs/>
          <w:color w:val="000000" w:themeColor="text1"/>
          <w:kern w:val="44"/>
          <w:sz w:val="32"/>
          <w:szCs w:val="32"/>
          <w14:textFill>
            <w14:solidFill>
              <w14:schemeClr w14:val="tx1"/>
            </w14:solidFill>
          </w14:textFill>
        </w:rPr>
      </w:pPr>
      <w:bookmarkStart w:id="13" w:name="_Toc99106006"/>
      <w:bookmarkStart w:id="14" w:name="_Toc202945219"/>
      <w:bookmarkStart w:id="15" w:name="_Toc169726739"/>
      <w:r>
        <w:rPr>
          <w:rFonts w:hint="eastAsia" w:ascii="仿宋" w:hAnsi="仿宋" w:eastAsia="仿宋" w:cs="仿宋"/>
          <w:b/>
          <w:bCs/>
          <w:color w:val="000000" w:themeColor="text1"/>
          <w:kern w:val="44"/>
          <w:sz w:val="32"/>
          <w:szCs w:val="32"/>
          <w14:textFill>
            <w14:solidFill>
              <w14:schemeClr w14:val="tx1"/>
            </w14:solidFill>
          </w14:textFill>
        </w:rPr>
        <w:t>第五章 合同签订与验收付款</w:t>
      </w:r>
      <w:bookmarkEnd w:id="13"/>
      <w:bookmarkEnd w:id="14"/>
      <w:bookmarkEnd w:id="15"/>
    </w:p>
    <w:p w14:paraId="1E176635">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一、中标供应商在接到《中标通知书》后</w:t>
      </w:r>
      <w:r>
        <w:rPr>
          <w:rFonts w:hint="eastAsia" w:ascii="仿宋" w:hAnsi="仿宋" w:eastAsia="仿宋" w:cs="仿宋"/>
          <w:color w:val="000000" w:themeColor="text1"/>
          <w:sz w:val="28"/>
          <w:szCs w:val="28"/>
          <w:lang w:val="en-US" w:eastAsia="zh-CN"/>
          <w14:textFill>
            <w14:solidFill>
              <w14:schemeClr w14:val="tx1"/>
            </w14:solidFill>
          </w14:textFill>
        </w:rPr>
        <w:t>30</w:t>
      </w:r>
      <w:r>
        <w:rPr>
          <w:rFonts w:hint="eastAsia" w:ascii="仿宋" w:hAnsi="仿宋" w:eastAsia="仿宋" w:cs="仿宋"/>
          <w:color w:val="000000" w:themeColor="text1"/>
          <w:sz w:val="28"/>
          <w:szCs w:val="28"/>
          <w14:textFill>
            <w14:solidFill>
              <w14:schemeClr w14:val="tx1"/>
            </w14:solidFill>
          </w14:textFill>
        </w:rPr>
        <w:t>个工作日内和采购单位签订合同。合同签订后中标供应商方可履约，否则引起的一切后果由中标人自行承担。合同一式两份（采购单位、供应商各一份）。所签合同不得对采购文件作实质性修改。采购单位不得向中标供应商提出不合理的要求作为签订合同的条件，不得与中标供应商私下订立背离采购文件实质性内容的协议。</w:t>
      </w:r>
    </w:p>
    <w:p w14:paraId="02B8D0DB">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二、</w:t>
      </w:r>
      <w:bookmarkStart w:id="16" w:name="OLE_LINK2"/>
      <w:bookmarkStart w:id="17" w:name="OLE_LINK1"/>
      <w:r>
        <w:rPr>
          <w:rFonts w:hint="eastAsia" w:ascii="仿宋" w:hAnsi="仿宋" w:eastAsia="仿宋" w:cs="仿宋"/>
          <w:color w:val="000000" w:themeColor="text1"/>
          <w:sz w:val="28"/>
          <w:szCs w:val="28"/>
          <w14:textFill>
            <w14:solidFill>
              <w14:schemeClr w14:val="tx1"/>
            </w14:solidFill>
          </w14:textFill>
        </w:rPr>
        <w:t>采购单位按合同约定积极配合中标供应商履约，中标供应商履约到位后，请以书面形式向采购单位提出验收申请，采购单位接到申请后原则上在5个工作日内及时组织相关专业技术人员，必要时邀请采购人、质检等部门共同参与验收，并出具验收报告，验收合格的原则上5个工作日内支付相应款项。</w:t>
      </w:r>
    </w:p>
    <w:p w14:paraId="07310D9F">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三、采购单位故意推迟项目验收时间的，与供应商串通或要求供应商通过减少货物数量或降低服务标准的，在履行合同中采取更改配置、调换物品等手段的，要求供应商出具虚假发票或任意更改销售发票的，谋取不正当利益的，承担相应的法律责任。</w:t>
      </w:r>
    </w:p>
    <w:p w14:paraId="7FE438BE">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四、中标供应商出现违约情形，应当及时纠正或补偿；造成损失的，按合同约定追究违约责任；发现有假冒、伪劣、走私产品、商业贿赂等违法情形的，应由采购单位移交工商、质监、公安等行政执法部门依法查处。</w:t>
      </w:r>
    </w:p>
    <w:p w14:paraId="7161D9C1">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五、不响应付款方式的，视同无效投标处理。</w:t>
      </w:r>
    </w:p>
    <w:bookmarkEnd w:id="16"/>
    <w:bookmarkEnd w:id="17"/>
    <w:p w14:paraId="6B6AB4F0">
      <w:pPr>
        <w:keepNext/>
        <w:keepLines/>
        <w:spacing w:before="240" w:after="240" w:line="360" w:lineRule="auto"/>
        <w:jc w:val="center"/>
        <w:outlineLvl w:val="0"/>
        <w:rPr>
          <w:rFonts w:ascii="仿宋" w:hAnsi="仿宋" w:eastAsia="仿宋" w:cs="仿宋"/>
          <w:b/>
          <w:bCs/>
          <w:color w:val="000000" w:themeColor="text1"/>
          <w:kern w:val="44"/>
          <w:sz w:val="32"/>
          <w:szCs w:val="32"/>
          <w14:textFill>
            <w14:solidFill>
              <w14:schemeClr w14:val="tx1"/>
            </w14:solidFill>
          </w14:textFill>
        </w:rPr>
      </w:pPr>
      <w:bookmarkStart w:id="18" w:name="_Toc99106007"/>
      <w:bookmarkStart w:id="19" w:name="_Toc202945220"/>
      <w:bookmarkStart w:id="20" w:name="_Toc169726740"/>
      <w:bookmarkStart w:id="21" w:name="_Toc169726741"/>
      <w:r>
        <w:rPr>
          <w:rFonts w:hint="eastAsia" w:ascii="仿宋" w:hAnsi="仿宋" w:eastAsia="仿宋" w:cs="仿宋"/>
          <w:b/>
          <w:bCs/>
          <w:color w:val="000000" w:themeColor="text1"/>
          <w:kern w:val="44"/>
          <w:sz w:val="32"/>
          <w:szCs w:val="32"/>
          <w14:textFill>
            <w14:solidFill>
              <w14:schemeClr w14:val="tx1"/>
            </w14:solidFill>
          </w14:textFill>
        </w:rPr>
        <w:t>第六章 质疑提出和处理</w:t>
      </w:r>
      <w:bookmarkEnd w:id="18"/>
      <w:bookmarkEnd w:id="19"/>
      <w:bookmarkEnd w:id="20"/>
    </w:p>
    <w:p w14:paraId="77AC456F">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一、质疑的提出</w:t>
      </w:r>
    </w:p>
    <w:p w14:paraId="26F0A30B">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1、质疑人必须是直接参加本次招标活动的当事人。</w:t>
      </w:r>
    </w:p>
    <w:p w14:paraId="78ABB03D">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领取招标文件的供应商应根据第二部分“投标须知”中“第一款”“第1项”的约定提出；投标文件接收截止后，供应商未进行投标登记的，不能就投标文件接收截止后的招标过程、中标结果提出质疑；在开标评标过程中，凡主持人或评委明确提出须由供应商确认的事项，供应商当场无异议的，事后不得提出质疑。</w:t>
      </w:r>
    </w:p>
    <w:p w14:paraId="6D950CCB">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提出质疑时，必须坚持“谁主张，谁举证”、“实事求是”的原则，不能臆测。属于须由法定部门调查、侦查或先行作出相关认定的事项，质疑人应当依法申请具有法定职权的部门查清、认定，并将相关结果提供给采购人。采购人不具有法定调查、认定权限。</w:t>
      </w:r>
    </w:p>
    <w:p w14:paraId="0A18B2AC">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对本次招标有质疑的，实行实名制，不得进行虚假、恶意质疑。质疑人应在质疑有效期内以书面形式提出《质疑函》（格式请下载），《质疑函》内容应包括质疑事项、主要内容、事实依据、适应法规条款、佐证材料等。同时，质疑人应保证其提出的质疑内容及相关佐证材料的真实性及来源的合法性，并承担相应的法律责任。</w:t>
      </w:r>
    </w:p>
    <w:p w14:paraId="708B2BC0">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对不能提供相关佐证材料的、涉及商业秘密的、非书面形式的、非送达的、匿名的《质疑函》将不予受理。</w:t>
      </w:r>
    </w:p>
    <w:p w14:paraId="261A5897">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相关佐证材料要具备客观性、关联性、合法性，无法查实的（如宣传册、媒体报道、猜测、推理等）不能作为佐证材料。</w:t>
      </w:r>
    </w:p>
    <w:p w14:paraId="5BC56BCD">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采购人、采购单位不负责搜集相关佐证材料等工作。</w:t>
      </w:r>
    </w:p>
    <w:p w14:paraId="3FC5743C">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二、《质疑函》的受理和回复</w:t>
      </w:r>
    </w:p>
    <w:p w14:paraId="1508F6B2">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1、《质疑函》须由质疑人的法定代表人或参加本次招标授权人送达采购单位和采购人。</w:t>
      </w:r>
    </w:p>
    <w:p w14:paraId="13ECB66D">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对符合提出质疑要求的，采购单位和采购人签收并出具《质疑受理通知书》。在处理过程中，发现需要质疑人进一步补充相关佐证材料的，请质疑人在规定的时间内提供，质疑回复时间相应顺延。质疑人不能按时提供相关佐证材料的，视同放弃质疑。</w:t>
      </w:r>
    </w:p>
    <w:p w14:paraId="7B1F2A11">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3、对不符合提出质疑要求的，出具《质疑退回通知书》并提出相关补充材料要求，质疑人未在规定的时间内提供补充佐证材料的，视同放弃质疑。</w:t>
      </w:r>
    </w:p>
    <w:p w14:paraId="759DD066">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4、采购单位、采购人负责将质疑人提出的质疑相关材料提供给相关专家或评委审核，并将审核意见回复质疑人。</w:t>
      </w:r>
    </w:p>
    <w:p w14:paraId="4250CD92">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必要时，可向被质疑人转发《质疑函》及相关佐证材料。被质疑人应当在要求的时间内，以书面形式作出说明，并提交相关证据。被质疑人在规定时间内，无正当理由未提交相关证据的，视同放弃说明权利，认可被质疑事项。</w:t>
      </w:r>
    </w:p>
    <w:p w14:paraId="30EB1EE6">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5、因质疑情况复杂，组织论证或审查时间较长的，采购单位、采购人以书面形式通知质疑人，可适当延长质疑回复处理时间。</w:t>
      </w:r>
    </w:p>
    <w:p w14:paraId="470D349F">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三、质疑处理</w:t>
      </w:r>
    </w:p>
    <w:p w14:paraId="60A89426">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1、质疑成立的处理。采购人终止采购，并建议有关部门给相关当事人予以处理。</w:t>
      </w:r>
    </w:p>
    <w:p w14:paraId="3E484E38">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2、质疑不成立的处理。</w:t>
      </w:r>
    </w:p>
    <w:p w14:paraId="76EDA111">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1）质疑人书面《申请撤回质疑函》的，不作违约处理。</w:t>
      </w:r>
    </w:p>
    <w:p w14:paraId="15490A81">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2）质疑人在规定的时间内不配合进行质疑调查处理的，按自动撤回《质疑函》处理。</w:t>
      </w:r>
    </w:p>
    <w:p w14:paraId="2E24BE1F">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3）质疑人不按《质疑函》格式就提出质疑的，作违约处理。采购人有权收取其保证金的10%作为违约金；同时，视情列入不良供应商名单。</w:t>
      </w:r>
    </w:p>
    <w:p w14:paraId="529E7B22">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质疑人虽提供了相关佐证材料，但不能证明其质疑成立的，采购人请质疑人补充相关佐证材料，仍不能证明其质疑成立的，作违约处理。采购人有权收取其保证金的50%作为违约金；同时，列入不良供应商名单。</w:t>
      </w:r>
    </w:p>
    <w:p w14:paraId="24E6B952">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5）质疑人不能提供相关佐证材料的，采购人已指出，质疑人仍然坚持提出质疑的，作违约处理。采购人有权收取其保证金的100%作为违约金；取消相应会员资格6个月，同时，列入不良供应商名单。</w:t>
      </w:r>
    </w:p>
    <w:p w14:paraId="42603CD4">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对明显有违背事实的、经相关专家或评委认定无依据的、经其他供应商举证无依据的质疑，作违约处理，采购人有权取消其会员资格，收取其保证金的100%作为违约金，列入不良供应商名单；同时，对其中每一项不成立的质疑给予质疑人1年内禁入由采购人组织的政府采购活动的违约处理，依次类推；视情在南通市公共资源交易网及省、国家级相关媒体予以披露。</w:t>
      </w:r>
    </w:p>
    <w:p w14:paraId="010A7A25">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7）质疑人承担使用虚假材料或恶意方式质疑的法律责任。</w:t>
      </w:r>
    </w:p>
    <w:p w14:paraId="09FC8ADA">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四、无佐证材料的举报作违约处理。供应商不得进行不提供相关佐证材料（含无法查实的如宣传册、媒体报道、猜测、推理等）向有关部门的举报，否则作违约处理。采购人有权取消其相应的会员资格，同时对其在1至3年内禁入由采购人组织的政府采购活动的违约处理。</w:t>
      </w:r>
    </w:p>
    <w:p w14:paraId="38678385">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五、投诉不成立的作违约处理。供应商进行质疑后，采购人回复质疑不成立，供应商仍进行投诉的，并最终投诉不成立的，作违约处理。采购人有权取消其相应的会员资格，同时对其在1至3年内禁入由采购人组织的政府采购活动的违约处理。</w:t>
      </w:r>
    </w:p>
    <w:p w14:paraId="762D5EBE">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六、《质疑函》、《质疑回复函》，质疑、举报、投诉不成立的等相关情况，视情在南通市公共资源交易网及省、国家级等相关媒体予以披露。并建议相关政府采购机构对该供应商同步实施1至3年内禁入。</w:t>
      </w:r>
    </w:p>
    <w:p w14:paraId="459883E0">
      <w:pPr>
        <w:widowControl/>
        <w:spacing w:line="360" w:lineRule="auto"/>
        <w:jc w:val="left"/>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br w:type="page"/>
      </w:r>
    </w:p>
    <w:bookmarkEnd w:id="21"/>
    <w:p w14:paraId="0CF57BB8">
      <w:pPr>
        <w:keepNext/>
        <w:keepLines/>
        <w:spacing w:before="240" w:after="240" w:line="360" w:lineRule="auto"/>
        <w:jc w:val="center"/>
        <w:outlineLvl w:val="0"/>
        <w:rPr>
          <w:rFonts w:ascii="仿宋" w:hAnsi="仿宋" w:eastAsia="仿宋" w:cs="仿宋"/>
          <w:b/>
          <w:bCs/>
          <w:color w:val="000000" w:themeColor="text1"/>
          <w:kern w:val="44"/>
          <w:sz w:val="32"/>
          <w:szCs w:val="32"/>
          <w14:textFill>
            <w14:solidFill>
              <w14:schemeClr w14:val="tx1"/>
            </w14:solidFill>
          </w14:textFill>
        </w:rPr>
      </w:pPr>
      <w:bookmarkStart w:id="22" w:name="_Toc202945221"/>
      <w:bookmarkStart w:id="23" w:name="_Toc99106008"/>
      <w:bookmarkStart w:id="24" w:name="_Toc169726742"/>
      <w:r>
        <w:rPr>
          <w:rFonts w:hint="eastAsia" w:ascii="仿宋" w:hAnsi="仿宋" w:eastAsia="仿宋" w:cs="仿宋"/>
          <w:b/>
          <w:bCs/>
          <w:color w:val="000000" w:themeColor="text1"/>
          <w:kern w:val="44"/>
          <w:sz w:val="32"/>
          <w:szCs w:val="32"/>
          <w14:textFill>
            <w14:solidFill>
              <w14:schemeClr w14:val="tx1"/>
            </w14:solidFill>
          </w14:textFill>
        </w:rPr>
        <w:t>第七章 投标文件组成</w:t>
      </w:r>
      <w:bookmarkEnd w:id="22"/>
      <w:bookmarkEnd w:id="23"/>
    </w:p>
    <w:p w14:paraId="4097FA31">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投标文件由资格审查证明材料、商务技术文件、报价文件三部分组成。</w:t>
      </w:r>
    </w:p>
    <w:p w14:paraId="2165F40F">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一</w:t>
      </w:r>
      <w:r>
        <w:rPr>
          <w:rFonts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资格审查文件（一份正本和二份副本）</w:t>
      </w:r>
    </w:p>
    <w:p w14:paraId="5F509726">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1、营业执照复印件；</w:t>
      </w:r>
    </w:p>
    <w:p w14:paraId="31C37362">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2、法定代表人授权委托书及本人身份证复印件（见附件）；</w:t>
      </w:r>
    </w:p>
    <w:p w14:paraId="322E43A1">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3、提供符合《政府采购法》第二十二条要求的承诺函（见附件）；</w:t>
      </w:r>
    </w:p>
    <w:p w14:paraId="33E546D7">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w:t>
      </w:r>
      <w:r>
        <w:rPr>
          <w:rFonts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投标承诺书（见附件）；</w:t>
      </w:r>
    </w:p>
    <w:p w14:paraId="7DDB674A">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5、中小企业声明函（或残疾人福利性单位声明函或监狱企业的证明，格式见附件）。</w:t>
      </w:r>
    </w:p>
    <w:p w14:paraId="65168322">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二</w:t>
      </w:r>
      <w:r>
        <w:rPr>
          <w:rFonts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商务技术文件（不得出现报价）（一份正本和二份副本）</w:t>
      </w:r>
    </w:p>
    <w:p w14:paraId="2BB195EE">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、投标响应函（见附件）；</w:t>
      </w:r>
    </w:p>
    <w:p w14:paraId="56D1987C">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2、商务部分正负偏离表（见附件）；</w:t>
      </w:r>
    </w:p>
    <w:p w14:paraId="41D3C2C2">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、技术部分正负偏离表（见附件）；</w:t>
      </w:r>
    </w:p>
    <w:p w14:paraId="73E37406">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4、技术服务方案、货物（服务）清单。具有项目、数量、品牌、型号、配置性能等；</w:t>
      </w:r>
    </w:p>
    <w:p w14:paraId="77E70B6E">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5、为方便评委评审，请供应商按评审办法中所涉及的事项顺序进行编制，可以补充相关材料；</w:t>
      </w:r>
    </w:p>
    <w:p w14:paraId="75AE6189">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6、评审办法中未涉及的事项，供应商认为需要提交的其他资料。</w:t>
      </w:r>
    </w:p>
    <w:p w14:paraId="3DE0B83C">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（三）</w:t>
      </w:r>
      <w:r>
        <w:rPr>
          <w:rFonts w:hint="eastAsia" w:ascii="仿宋" w:hAnsi="仿宋" w:eastAsia="仿宋" w:cs="仿宋"/>
          <w:bCs/>
          <w:color w:val="000000" w:themeColor="text1"/>
          <w:sz w:val="28"/>
          <w:szCs w:val="28"/>
          <w14:textFill>
            <w14:solidFill>
              <w14:schemeClr w14:val="tx1"/>
            </w14:solidFill>
          </w14:textFill>
        </w:rPr>
        <w:t>报价文件（</w:t>
      </w:r>
      <w:r>
        <w:rPr>
          <w:rFonts w:hint="eastAsia" w:ascii="仿宋" w:hAnsi="仿宋" w:eastAsia="仿宋" w:cs="仿宋"/>
          <w:b/>
          <w:bCs/>
          <w:color w:val="000000" w:themeColor="text1"/>
          <w:sz w:val="28"/>
          <w:szCs w:val="28"/>
          <w14:textFill>
            <w14:solidFill>
              <w14:schemeClr w14:val="tx1"/>
            </w14:solidFill>
          </w14:textFill>
        </w:rPr>
        <w:t>不得出现在资格审查文件和商务技术文件中）</w:t>
      </w:r>
      <w:r>
        <w:rPr>
          <w:rFonts w:hint="eastAsia" w:ascii="仿宋" w:hAnsi="仿宋" w:eastAsia="仿宋" w:cs="仿宋"/>
          <w:color w:val="000000" w:themeColor="text1"/>
          <w:sz w:val="28"/>
          <w:szCs w:val="28"/>
          <w14:textFill>
            <w14:solidFill>
              <w14:schemeClr w14:val="tx1"/>
            </w14:solidFill>
          </w14:textFill>
        </w:rPr>
        <w:t>（一份正本和二份副本）</w:t>
      </w:r>
    </w:p>
    <w:p w14:paraId="7108AC30">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1、投标报价总表（见附件）；</w:t>
      </w:r>
    </w:p>
    <w:p w14:paraId="0254AC5F">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2、投标报价明细表（格式自拟）；</w:t>
      </w:r>
    </w:p>
    <w:p w14:paraId="6C337D86">
      <w:pPr>
        <w:keepNext/>
        <w:keepLines/>
        <w:spacing w:before="156" w:after="156" w:line="360" w:lineRule="auto"/>
        <w:jc w:val="left"/>
        <w:outlineLvl w:val="0"/>
        <w:rPr>
          <w:rFonts w:ascii="仿宋" w:hAnsi="仿宋" w:eastAsia="仿宋" w:cs="仿宋"/>
          <w:b/>
          <w:bCs/>
          <w:color w:val="000000" w:themeColor="text1"/>
          <w:kern w:val="44"/>
          <w:sz w:val="32"/>
          <w:szCs w:val="32"/>
          <w14:textFill>
            <w14:solidFill>
              <w14:schemeClr w14:val="tx1"/>
            </w14:solidFill>
          </w14:textFill>
        </w:rPr>
      </w:pPr>
      <w:bookmarkStart w:id="25" w:name="_Toc202945222"/>
      <w:r>
        <w:rPr>
          <w:rFonts w:hint="eastAsia" w:ascii="仿宋" w:hAnsi="仿宋" w:eastAsia="仿宋" w:cs="仿宋"/>
          <w:b/>
          <w:bCs/>
          <w:color w:val="000000" w:themeColor="text1"/>
          <w:kern w:val="44"/>
          <w:sz w:val="32"/>
          <w:szCs w:val="32"/>
          <w14:textFill>
            <w14:solidFill>
              <w14:schemeClr w14:val="tx1"/>
            </w14:solidFill>
          </w14:textFill>
        </w:rPr>
        <w:t>附件</w:t>
      </w:r>
      <w:bookmarkEnd w:id="25"/>
    </w:p>
    <w:p w14:paraId="0E63786A">
      <w:pPr>
        <w:rPr>
          <w:rFonts w:ascii="仿宋" w:hAnsi="仿宋" w:eastAsia="仿宋"/>
          <w:color w:val="000000" w:themeColor="text1"/>
          <w14:textFill>
            <w14:solidFill>
              <w14:schemeClr w14:val="tx1"/>
            </w14:solidFill>
          </w14:textFill>
        </w:rPr>
      </w:pPr>
    </w:p>
    <w:p w14:paraId="190F425E">
      <w:pPr>
        <w:rPr>
          <w:rFonts w:ascii="仿宋" w:hAnsi="仿宋" w:eastAsia="仿宋"/>
          <w:color w:val="000000" w:themeColor="text1"/>
          <w14:textFill>
            <w14:solidFill>
              <w14:schemeClr w14:val="tx1"/>
            </w14:solidFill>
          </w14:textFill>
        </w:rPr>
      </w:pPr>
    </w:p>
    <w:p w14:paraId="7971CB0A">
      <w:pPr>
        <w:keepNext/>
        <w:keepLines/>
        <w:spacing w:before="156" w:after="156" w:line="416" w:lineRule="auto"/>
        <w:jc w:val="center"/>
        <w:outlineLvl w:val="1"/>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一、法定代表人身份证明书</w:t>
      </w:r>
    </w:p>
    <w:p w14:paraId="1D8735FF">
      <w:pPr>
        <w:widowControl/>
        <w:spacing w:line="360" w:lineRule="auto"/>
        <w:ind w:firstLine="560" w:firstLineChars="200"/>
        <w:jc w:val="left"/>
        <w:rPr>
          <w:rFonts w:ascii="仿宋" w:hAnsi="仿宋" w:eastAsia="仿宋"/>
          <w:color w:val="000000" w:themeColor="text1"/>
          <w:sz w:val="28"/>
          <w:szCs w:val="28"/>
          <w:u w:val="single"/>
          <w14:textFill>
            <w14:solidFill>
              <w14:schemeClr w14:val="tx1"/>
            </w14:solidFill>
          </w14:textFill>
        </w:rPr>
      </w:pPr>
    </w:p>
    <w:p w14:paraId="672F38BF">
      <w:pPr>
        <w:widowControl/>
        <w:spacing w:line="360" w:lineRule="auto"/>
        <w:ind w:firstLine="840" w:firstLineChars="3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 xml:space="preserve"> 先生/女士：现任我单位</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职务，为法定代表人，特此证明。</w:t>
      </w:r>
    </w:p>
    <w:p w14:paraId="19A0F1AC">
      <w:pPr>
        <w:widowControl/>
        <w:spacing w:line="360" w:lineRule="auto"/>
        <w:ind w:firstLine="840" w:firstLineChars="3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身份证号码：</w:t>
      </w:r>
      <w:r>
        <w:rPr>
          <w:rFonts w:hint="eastAsia" w:ascii="仿宋" w:hAnsi="仿宋" w:eastAsia="仿宋"/>
          <w:color w:val="000000" w:themeColor="text1"/>
          <w:sz w:val="28"/>
          <w:szCs w:val="28"/>
          <w:u w:val="single"/>
          <w14:textFill>
            <w14:solidFill>
              <w14:schemeClr w14:val="tx1"/>
            </w14:solidFill>
          </w14:textFill>
        </w:rPr>
        <w:t xml:space="preserve">                    </w:t>
      </w:r>
    </w:p>
    <w:p w14:paraId="4E6417BE">
      <w:pPr>
        <w:widowControl/>
        <w:spacing w:line="360" w:lineRule="auto"/>
        <w:jc w:val="left"/>
        <w:rPr>
          <w:rFonts w:ascii="仿宋" w:hAnsi="仿宋" w:eastAsia="仿宋"/>
          <w:color w:val="000000" w:themeColor="text1"/>
          <w:sz w:val="28"/>
          <w:szCs w:val="28"/>
          <w14:textFill>
            <w14:solidFill>
              <w14:schemeClr w14:val="tx1"/>
            </w14:solidFill>
          </w14:textFill>
        </w:rPr>
      </w:pPr>
    </w:p>
    <w:p w14:paraId="70EFC011">
      <w:pPr>
        <w:widowControl/>
        <w:spacing w:line="360" w:lineRule="auto"/>
        <w:ind w:firstLine="840" w:firstLineChars="3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注：提供法定代表人的身份证复印件并加盖公章</w:t>
      </w:r>
    </w:p>
    <w:p w14:paraId="38A84988">
      <w:pPr>
        <w:spacing w:line="360" w:lineRule="auto"/>
        <w:ind w:firstLine="560"/>
        <w:rPr>
          <w:rFonts w:ascii="仿宋" w:hAnsi="仿宋" w:eastAsia="仿宋"/>
          <w:color w:val="000000" w:themeColor="text1"/>
          <w:szCs w:val="24"/>
          <w14:textFill>
            <w14:solidFill>
              <w14:schemeClr w14:val="tx1"/>
            </w14:solidFill>
          </w14:textFill>
        </w:rPr>
      </w:pPr>
    </w:p>
    <w:p w14:paraId="2B19BBE7">
      <w:pPr>
        <w:spacing w:line="360" w:lineRule="auto"/>
        <w:ind w:firstLine="560"/>
        <w:rPr>
          <w:rFonts w:ascii="仿宋" w:hAnsi="仿宋" w:eastAsia="仿宋"/>
          <w:color w:val="000000" w:themeColor="text1"/>
          <w:szCs w:val="24"/>
          <w14:textFill>
            <w14:solidFill>
              <w14:schemeClr w14:val="tx1"/>
            </w14:solidFill>
          </w14:textFill>
        </w:rPr>
      </w:pPr>
    </w:p>
    <w:p w14:paraId="154A4A10">
      <w:pPr>
        <w:spacing w:line="360" w:lineRule="auto"/>
        <w:ind w:firstLine="560"/>
        <w:rPr>
          <w:rFonts w:ascii="仿宋" w:hAnsi="仿宋" w:eastAsia="仿宋"/>
          <w:color w:val="000000" w:themeColor="text1"/>
          <w:szCs w:val="24"/>
          <w14:textFill>
            <w14:solidFill>
              <w14:schemeClr w14:val="tx1"/>
            </w14:solidFill>
          </w14:textFill>
        </w:rPr>
      </w:pPr>
    </w:p>
    <w:p w14:paraId="5E0803AE">
      <w:pPr>
        <w:spacing w:line="360" w:lineRule="auto"/>
        <w:ind w:firstLine="560"/>
        <w:rPr>
          <w:rFonts w:ascii="仿宋" w:hAnsi="仿宋" w:eastAsia="仿宋"/>
          <w:color w:val="000000" w:themeColor="text1"/>
          <w:szCs w:val="24"/>
          <w14:textFill>
            <w14:solidFill>
              <w14:schemeClr w14:val="tx1"/>
            </w14:solidFill>
          </w14:textFill>
        </w:rPr>
      </w:pPr>
    </w:p>
    <w:p w14:paraId="74820911">
      <w:pPr>
        <w:spacing w:line="360" w:lineRule="auto"/>
        <w:ind w:firstLine="560"/>
        <w:rPr>
          <w:rFonts w:ascii="仿宋" w:hAnsi="仿宋" w:eastAsia="仿宋"/>
          <w:color w:val="000000" w:themeColor="text1"/>
          <w:szCs w:val="24"/>
          <w14:textFill>
            <w14:solidFill>
              <w14:schemeClr w14:val="tx1"/>
            </w14:solidFill>
          </w14:textFill>
        </w:rPr>
      </w:pPr>
    </w:p>
    <w:p w14:paraId="3BA2CFBB">
      <w:pPr>
        <w:spacing w:line="360" w:lineRule="auto"/>
        <w:ind w:firstLine="560"/>
        <w:rPr>
          <w:rFonts w:ascii="仿宋" w:hAnsi="仿宋" w:eastAsia="仿宋"/>
          <w:color w:val="000000" w:themeColor="text1"/>
          <w:szCs w:val="24"/>
          <w14:textFill>
            <w14:solidFill>
              <w14:schemeClr w14:val="tx1"/>
            </w14:solidFill>
          </w14:textFill>
        </w:rPr>
      </w:pPr>
    </w:p>
    <w:p w14:paraId="70080AD4">
      <w:pPr>
        <w:spacing w:line="360" w:lineRule="auto"/>
        <w:ind w:firstLine="560"/>
        <w:rPr>
          <w:rFonts w:ascii="仿宋" w:hAnsi="仿宋" w:eastAsia="仿宋"/>
          <w:color w:val="000000" w:themeColor="text1"/>
          <w:szCs w:val="24"/>
          <w14:textFill>
            <w14:solidFill>
              <w14:schemeClr w14:val="tx1"/>
            </w14:solidFill>
          </w14:textFill>
        </w:rPr>
      </w:pPr>
    </w:p>
    <w:p w14:paraId="7F94554E">
      <w:pPr>
        <w:spacing w:line="360" w:lineRule="auto"/>
        <w:ind w:firstLine="560"/>
        <w:rPr>
          <w:rFonts w:ascii="仿宋" w:hAnsi="仿宋" w:eastAsia="仿宋"/>
          <w:color w:val="000000" w:themeColor="text1"/>
          <w:szCs w:val="24"/>
          <w14:textFill>
            <w14:solidFill>
              <w14:schemeClr w14:val="tx1"/>
            </w14:solidFill>
          </w14:textFill>
        </w:rPr>
      </w:pPr>
    </w:p>
    <w:p w14:paraId="78999FEC">
      <w:pPr>
        <w:spacing w:line="360" w:lineRule="auto"/>
        <w:ind w:firstLine="560"/>
        <w:rPr>
          <w:rFonts w:ascii="仿宋" w:hAnsi="仿宋" w:eastAsia="仿宋"/>
          <w:color w:val="000000" w:themeColor="text1"/>
          <w:szCs w:val="24"/>
          <w14:textFill>
            <w14:solidFill>
              <w14:schemeClr w14:val="tx1"/>
            </w14:solidFill>
          </w14:textFill>
        </w:rPr>
      </w:pPr>
    </w:p>
    <w:p w14:paraId="3899140D">
      <w:pPr>
        <w:spacing w:line="360" w:lineRule="auto"/>
        <w:ind w:firstLine="560"/>
        <w:rPr>
          <w:rFonts w:ascii="仿宋" w:hAnsi="仿宋" w:eastAsia="仿宋"/>
          <w:color w:val="000000" w:themeColor="text1"/>
          <w:szCs w:val="24"/>
          <w14:textFill>
            <w14:solidFill>
              <w14:schemeClr w14:val="tx1"/>
            </w14:solidFill>
          </w14:textFill>
        </w:rPr>
      </w:pPr>
    </w:p>
    <w:p w14:paraId="63A2FF2D">
      <w:pPr>
        <w:widowControl/>
        <w:ind w:firstLine="562"/>
        <w:jc w:val="left"/>
        <w:rPr>
          <w:rFonts w:ascii="仿宋" w:hAnsi="仿宋" w:eastAsia="仿宋" w:cs="仿宋"/>
          <w:b/>
          <w:bCs/>
          <w:color w:val="000000" w:themeColor="text1"/>
          <w:sz w:val="28"/>
          <w:szCs w:val="28"/>
          <w14:textFill>
            <w14:solidFill>
              <w14:schemeClr w14:val="tx1"/>
            </w14:solidFill>
          </w14:textFill>
        </w:rPr>
      </w:pPr>
      <w:r>
        <w:rPr>
          <w:rFonts w:ascii="仿宋" w:hAnsi="仿宋" w:eastAsia="仿宋" w:cs="仿宋"/>
          <w:b/>
          <w:bCs/>
          <w:color w:val="000000" w:themeColor="text1"/>
          <w:sz w:val="28"/>
          <w:szCs w:val="28"/>
          <w14:textFill>
            <w14:solidFill>
              <w14:schemeClr w14:val="tx1"/>
            </w14:solidFill>
          </w14:textFill>
        </w:rPr>
        <w:br w:type="page"/>
      </w:r>
    </w:p>
    <w:p w14:paraId="7F2453FC">
      <w:pPr>
        <w:keepNext/>
        <w:keepLines/>
        <w:spacing w:before="156" w:after="156" w:line="416" w:lineRule="auto"/>
        <w:jc w:val="center"/>
        <w:outlineLvl w:val="1"/>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二、法定代表人授权委托书</w:t>
      </w:r>
    </w:p>
    <w:p w14:paraId="2FB6E74E">
      <w:pPr>
        <w:widowControl/>
        <w:spacing w:line="360" w:lineRule="auto"/>
        <w:ind w:firstLine="560" w:firstLineChars="200"/>
        <w:jc w:val="left"/>
        <w:rPr>
          <w:rFonts w:ascii="仿宋" w:hAnsi="仿宋" w:eastAsia="仿宋"/>
          <w:color w:val="000000" w:themeColor="text1"/>
          <w:sz w:val="28"/>
          <w:szCs w:val="28"/>
          <w14:textFill>
            <w14:solidFill>
              <w14:schemeClr w14:val="tx1"/>
            </w14:solidFill>
          </w14:textFill>
        </w:rPr>
      </w:pPr>
    </w:p>
    <w:p w14:paraId="16D45F73">
      <w:pPr>
        <w:widowControl/>
        <w:spacing w:line="360" w:lineRule="auto"/>
        <w:ind w:left="105" w:leftChars="50" w:firstLine="420" w:firstLineChars="15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本授权书声明：</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（供应商名称）授权</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（被授权人的姓名）为我方就</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采购活动的合法代理人，以本公司名义全权处理一切与该项目采购有关的事务。</w:t>
      </w:r>
    </w:p>
    <w:p w14:paraId="6C5E7686">
      <w:pPr>
        <w:widowControl/>
        <w:spacing w:line="360" w:lineRule="auto"/>
        <w:ind w:firstLine="560" w:firstLineChars="2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本授权书于</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年</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月</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日起生效，特此声明。</w:t>
      </w:r>
    </w:p>
    <w:p w14:paraId="7EF5D1E9">
      <w:pPr>
        <w:widowControl/>
        <w:spacing w:line="360" w:lineRule="auto"/>
        <w:ind w:firstLine="560" w:firstLineChars="200"/>
        <w:jc w:val="left"/>
        <w:rPr>
          <w:rFonts w:ascii="仿宋" w:hAnsi="仿宋" w:eastAsia="仿宋"/>
          <w:color w:val="000000" w:themeColor="text1"/>
          <w:sz w:val="28"/>
          <w:szCs w:val="28"/>
          <w14:textFill>
            <w14:solidFill>
              <w14:schemeClr w14:val="tx1"/>
            </w14:solidFill>
          </w14:textFill>
        </w:rPr>
      </w:pPr>
    </w:p>
    <w:p w14:paraId="3782D2C1">
      <w:pPr>
        <w:widowControl/>
        <w:spacing w:line="360" w:lineRule="auto"/>
        <w:ind w:firstLine="560" w:firstLineChars="200"/>
        <w:jc w:val="left"/>
        <w:rPr>
          <w:rFonts w:ascii="仿宋" w:hAnsi="仿宋" w:eastAsia="仿宋"/>
          <w:color w:val="000000" w:themeColor="text1"/>
          <w:sz w:val="28"/>
          <w:szCs w:val="28"/>
          <w:u w:val="single"/>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法定代表人（签字或盖章）：</w:t>
      </w:r>
      <w:r>
        <w:rPr>
          <w:rFonts w:hint="eastAsia" w:ascii="仿宋" w:hAnsi="仿宋" w:eastAsia="仿宋"/>
          <w:color w:val="000000" w:themeColor="text1"/>
          <w:sz w:val="28"/>
          <w:szCs w:val="28"/>
          <w:u w:val="single"/>
          <w14:textFill>
            <w14:solidFill>
              <w14:schemeClr w14:val="tx1"/>
            </w14:solidFill>
          </w14:textFill>
        </w:rPr>
        <w:t xml:space="preserve">    </w:t>
      </w:r>
    </w:p>
    <w:p w14:paraId="30DBFA60">
      <w:pPr>
        <w:widowControl/>
        <w:spacing w:line="360" w:lineRule="auto"/>
        <w:ind w:firstLine="560" w:firstLineChars="2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授权人（签字）：               </w:t>
      </w:r>
    </w:p>
    <w:p w14:paraId="0220FA90">
      <w:pPr>
        <w:widowControl/>
        <w:spacing w:line="360" w:lineRule="auto"/>
        <w:ind w:firstLine="560" w:firstLineChars="2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单位名称：</w:t>
      </w:r>
      <w:r>
        <w:rPr>
          <w:rFonts w:hint="eastAsia" w:ascii="仿宋" w:hAnsi="仿宋" w:eastAsia="仿宋"/>
          <w:color w:val="000000" w:themeColor="text1"/>
          <w:sz w:val="28"/>
          <w:szCs w:val="28"/>
          <w:u w:val="single"/>
          <w14:textFill>
            <w14:solidFill>
              <w14:schemeClr w14:val="tx1"/>
            </w14:solidFill>
          </w14:textFill>
        </w:rPr>
        <w:t xml:space="preserve">      </w:t>
      </w:r>
    </w:p>
    <w:p w14:paraId="463916F1">
      <w:pPr>
        <w:widowControl/>
        <w:spacing w:line="360" w:lineRule="auto"/>
        <w:ind w:firstLine="560" w:firstLineChars="2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授权单位盖章：</w:t>
      </w:r>
      <w:r>
        <w:rPr>
          <w:rFonts w:hint="eastAsia" w:ascii="仿宋" w:hAnsi="仿宋" w:eastAsia="仿宋"/>
          <w:color w:val="000000" w:themeColor="text1"/>
          <w:sz w:val="28"/>
          <w:szCs w:val="28"/>
          <w:u w:val="single"/>
          <w14:textFill>
            <w14:solidFill>
              <w14:schemeClr w14:val="tx1"/>
            </w14:solidFill>
          </w14:textFill>
        </w:rPr>
        <w:t xml:space="preserve"> </w:t>
      </w:r>
    </w:p>
    <w:p w14:paraId="1731F0F9">
      <w:pPr>
        <w:widowControl/>
        <w:spacing w:line="360" w:lineRule="auto"/>
        <w:ind w:firstLine="560" w:firstLineChars="2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单位名称：</w:t>
      </w:r>
      <w:r>
        <w:rPr>
          <w:rFonts w:hint="eastAsia" w:ascii="仿宋" w:hAnsi="仿宋" w:eastAsia="仿宋"/>
          <w:color w:val="000000" w:themeColor="text1"/>
          <w:sz w:val="28"/>
          <w:szCs w:val="28"/>
          <w:u w:val="single"/>
          <w14:textFill>
            <w14:solidFill>
              <w14:schemeClr w14:val="tx1"/>
            </w14:solidFill>
          </w14:textFill>
        </w:rPr>
        <w:t xml:space="preserve">     </w:t>
      </w:r>
    </w:p>
    <w:p w14:paraId="71F64DA1">
      <w:pPr>
        <w:widowControl/>
        <w:spacing w:line="360" w:lineRule="auto"/>
        <w:ind w:firstLine="560" w:firstLineChars="2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地址：</w:t>
      </w:r>
      <w:r>
        <w:rPr>
          <w:rFonts w:hint="eastAsia" w:ascii="仿宋" w:hAnsi="仿宋" w:eastAsia="仿宋"/>
          <w:color w:val="000000" w:themeColor="text1"/>
          <w:sz w:val="28"/>
          <w:szCs w:val="28"/>
          <w:u w:val="single"/>
          <w14:textFill>
            <w14:solidFill>
              <w14:schemeClr w14:val="tx1"/>
            </w14:solidFill>
          </w14:textFill>
        </w:rPr>
        <w:t xml:space="preserve">   </w:t>
      </w:r>
    </w:p>
    <w:p w14:paraId="110D1D24">
      <w:pPr>
        <w:widowControl/>
        <w:spacing w:line="360" w:lineRule="auto"/>
        <w:ind w:firstLine="560" w:firstLineChars="2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日期：</w:t>
      </w:r>
      <w:r>
        <w:rPr>
          <w:rFonts w:hint="eastAsia" w:ascii="仿宋" w:hAnsi="仿宋" w:eastAsia="仿宋"/>
          <w:color w:val="000000" w:themeColor="text1"/>
          <w:sz w:val="28"/>
          <w:szCs w:val="28"/>
          <w:u w:val="single"/>
          <w14:textFill>
            <w14:solidFill>
              <w14:schemeClr w14:val="tx1"/>
            </w14:solidFill>
          </w14:textFill>
        </w:rPr>
        <w:t xml:space="preserve">                  </w:t>
      </w:r>
    </w:p>
    <w:p w14:paraId="3F23A719">
      <w:pPr>
        <w:widowControl/>
        <w:spacing w:line="360" w:lineRule="auto"/>
        <w:jc w:val="left"/>
        <w:rPr>
          <w:rFonts w:ascii="仿宋" w:hAnsi="仿宋" w:eastAsia="仿宋"/>
          <w:color w:val="000000" w:themeColor="text1"/>
          <w:sz w:val="28"/>
          <w:szCs w:val="28"/>
          <w14:textFill>
            <w14:solidFill>
              <w14:schemeClr w14:val="tx1"/>
            </w14:solidFill>
          </w14:textFill>
        </w:rPr>
      </w:pPr>
    </w:p>
    <w:p w14:paraId="55CE4CB0">
      <w:pPr>
        <w:widowControl/>
        <w:spacing w:line="360" w:lineRule="auto"/>
        <w:ind w:firstLine="560" w:firstLineChars="2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附：被授权人身份证复印件证明</w:t>
      </w:r>
    </w:p>
    <w:p w14:paraId="6660D746">
      <w:pPr>
        <w:spacing w:line="360" w:lineRule="auto"/>
        <w:ind w:firstLine="560"/>
        <w:rPr>
          <w:rFonts w:ascii="仿宋" w:hAnsi="仿宋" w:eastAsia="仿宋"/>
          <w:color w:val="000000" w:themeColor="text1"/>
          <w:sz w:val="28"/>
          <w:szCs w:val="28"/>
          <w14:textFill>
            <w14:solidFill>
              <w14:schemeClr w14:val="tx1"/>
            </w14:solidFill>
          </w14:textFill>
        </w:rPr>
      </w:pPr>
    </w:p>
    <w:p w14:paraId="2C2F8261">
      <w:pPr>
        <w:widowControl/>
        <w:spacing w:line="360" w:lineRule="auto"/>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br w:type="page"/>
      </w:r>
    </w:p>
    <w:p w14:paraId="35A996EF">
      <w:pPr>
        <w:keepNext/>
        <w:keepLines/>
        <w:spacing w:before="156" w:after="156" w:line="416" w:lineRule="auto"/>
        <w:jc w:val="center"/>
        <w:outlineLvl w:val="1"/>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三、符合《政府采购法》第二十二条要求的承诺函</w:t>
      </w:r>
    </w:p>
    <w:p w14:paraId="4610248B">
      <w:pPr>
        <w:spacing w:line="360" w:lineRule="auto"/>
        <w:ind w:firstLine="600"/>
        <w:rPr>
          <w:rFonts w:ascii="仿宋" w:hAnsi="仿宋" w:eastAsia="仿宋" w:cs="仿宋"/>
          <w:color w:val="000000" w:themeColor="text1"/>
          <w:kern w:val="0"/>
          <w:sz w:val="30"/>
          <w:szCs w:val="30"/>
          <w14:textFill>
            <w14:solidFill>
              <w14:schemeClr w14:val="tx1"/>
            </w14:solidFill>
          </w14:textFill>
        </w:rPr>
      </w:pPr>
    </w:p>
    <w:p w14:paraId="7456BA8A">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w:t>
      </w:r>
    </w:p>
    <w:p w14:paraId="3E3F3C5D">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我单位承诺符合《政府采购法》第二十二条之规定：具有独立承担民事责任的能力；具有良好的商业信誉和健全的财务会计制度；具有履行合同所必需的设备和专业技术能力；有依法缴纳税收和社会保障资金的良好记录，参加政府活动前三年内，在经营活动中没有重大违纪记录。</w:t>
      </w:r>
    </w:p>
    <w:p w14:paraId="1AFB9BEC">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p>
    <w:p w14:paraId="419961EF">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p>
    <w:p w14:paraId="344EE651">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p>
    <w:p w14:paraId="51E678C2">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p>
    <w:p w14:paraId="11B38152">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法定代表人或被委托授权人（签字或盖章）：</w:t>
      </w:r>
    </w:p>
    <w:p w14:paraId="2E74EE46">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p>
    <w:p w14:paraId="56E5B1D8">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w:t>
      </w:r>
      <w:r>
        <w:rPr>
          <w:rFonts w:ascii="仿宋" w:hAnsi="仿宋" w:eastAsia="仿宋" w:cs="仿宋"/>
          <w:color w:val="000000" w:themeColor="text1"/>
          <w:sz w:val="28"/>
          <w:szCs w:val="28"/>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（投标供应商）公章：</w:t>
      </w:r>
    </w:p>
    <w:p w14:paraId="44E49112">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p>
    <w:p w14:paraId="0F9E4512">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年</w:t>
      </w:r>
      <w:r>
        <w:rPr>
          <w:rFonts w:hint="eastAsia" w:ascii="仿宋" w:hAnsi="仿宋" w:eastAsia="仿宋" w:cs="仿宋"/>
          <w:color w:val="000000" w:themeColor="text1"/>
          <w:sz w:val="28"/>
          <w:szCs w:val="28"/>
          <w14:textFill>
            <w14:solidFill>
              <w14:schemeClr w14:val="tx1"/>
            </w14:solidFill>
          </w14:textFill>
        </w:rPr>
        <w:tab/>
      </w:r>
      <w:r>
        <w:rPr>
          <w:rFonts w:hint="eastAsia" w:ascii="仿宋" w:hAnsi="仿宋" w:eastAsia="仿宋" w:cs="仿宋"/>
          <w:color w:val="000000" w:themeColor="text1"/>
          <w:sz w:val="28"/>
          <w:szCs w:val="28"/>
          <w14:textFill>
            <w14:solidFill>
              <w14:schemeClr w14:val="tx1"/>
            </w14:solidFill>
          </w14:textFill>
        </w:rPr>
        <w:t xml:space="preserve">  月 </w:t>
      </w:r>
      <w:r>
        <w:rPr>
          <w:rFonts w:hint="eastAsia" w:ascii="仿宋" w:hAnsi="仿宋" w:eastAsia="仿宋" w:cs="仿宋"/>
          <w:color w:val="000000" w:themeColor="text1"/>
          <w:sz w:val="28"/>
          <w:szCs w:val="28"/>
          <w14:textFill>
            <w14:solidFill>
              <w14:schemeClr w14:val="tx1"/>
            </w14:solidFill>
          </w14:textFill>
        </w:rPr>
        <w:tab/>
      </w:r>
      <w:r>
        <w:rPr>
          <w:rFonts w:ascii="仿宋" w:hAnsi="仿宋" w:eastAsia="仿宋" w:cs="仿宋"/>
          <w:color w:val="000000" w:themeColor="text1"/>
          <w:sz w:val="28"/>
          <w:szCs w:val="28"/>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日</w:t>
      </w:r>
    </w:p>
    <w:p w14:paraId="45CC7BBC">
      <w:pPr>
        <w:spacing w:line="360" w:lineRule="auto"/>
        <w:rPr>
          <w:rFonts w:ascii="仿宋" w:hAnsi="仿宋" w:eastAsia="仿宋" w:cs="仿宋"/>
          <w:color w:val="000000" w:themeColor="text1"/>
          <w:sz w:val="28"/>
          <w:szCs w:val="28"/>
          <w14:textFill>
            <w14:solidFill>
              <w14:schemeClr w14:val="tx1"/>
            </w14:solidFill>
          </w14:textFill>
        </w:rPr>
      </w:pPr>
    </w:p>
    <w:p w14:paraId="50B3BDFA">
      <w:pPr>
        <w:widowControl/>
        <w:spacing w:line="360" w:lineRule="auto"/>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br w:type="page"/>
      </w:r>
    </w:p>
    <w:p w14:paraId="1A8C0221">
      <w:pPr>
        <w:keepNext/>
        <w:keepLines/>
        <w:spacing w:before="156" w:after="156" w:line="416" w:lineRule="auto"/>
        <w:jc w:val="center"/>
        <w:outlineLvl w:val="1"/>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四、投标承诺书</w:t>
      </w:r>
    </w:p>
    <w:p w14:paraId="083A6B75">
      <w:pPr>
        <w:spacing w:line="360" w:lineRule="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招标方名称：</w:t>
      </w:r>
    </w:p>
    <w:p w14:paraId="44391536">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（投标单位全称）授权（姓  名）（职  务）为全权代表，参加</w:t>
      </w:r>
      <w:r>
        <w:rPr>
          <w:rFonts w:hint="eastAsia" w:ascii="仿宋" w:hAnsi="仿宋" w:eastAsia="仿宋" w:cs="仿宋"/>
          <w:color w:val="000000" w:themeColor="text1"/>
          <w:sz w:val="28"/>
          <w:szCs w:val="28"/>
          <w14:textFill>
            <w14:solidFill>
              <w14:schemeClr w14:val="tx1"/>
            </w14:solidFill>
          </w14:textFill>
        </w:rPr>
        <w:t>（项目名称）</w:t>
      </w:r>
      <w:r>
        <w:rPr>
          <w:rFonts w:hint="eastAsia" w:ascii="仿宋" w:hAnsi="仿宋" w:eastAsia="仿宋" w:cs="仿宋"/>
          <w:color w:val="000000" w:themeColor="text1"/>
          <w:sz w:val="28"/>
          <w:szCs w:val="28"/>
          <w14:textFill>
            <w14:solidFill>
              <w14:schemeClr w14:val="tx1"/>
            </w14:solidFill>
          </w14:textFill>
        </w:rPr>
        <w:t>招标的有关活动，并宣布同意如下：</w:t>
      </w:r>
    </w:p>
    <w:p w14:paraId="5CEF8AD0">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1．我方愿意按照招标文件的全部要求进行投标（投标内容及价格以投标文件为准）。</w:t>
      </w:r>
    </w:p>
    <w:p w14:paraId="6CAD315D">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2．我方完全理解并同意放弃对招标文件有不明及误解的权利。</w:t>
      </w:r>
    </w:p>
    <w:p w14:paraId="4B4BBAE4">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3．我方将按招标文件的规定履行合同责任和义务。</w:t>
      </w:r>
    </w:p>
    <w:p w14:paraId="334D8B47">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4．如果我方在投标有效期内撤回投标，投标保证金将被贵方没收。</w:t>
      </w:r>
    </w:p>
    <w:p w14:paraId="40E50373">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5．我方同意提供按照贵方可能要求的与其投标有关的一切数据或资料。</w:t>
      </w:r>
    </w:p>
    <w:p w14:paraId="2CC238C2">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6．我方的投标书自开标后60天内有效</w:t>
      </w:r>
    </w:p>
    <w:p w14:paraId="3208261F">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7．与本投标有关的一切往来通讯请寄：</w:t>
      </w:r>
    </w:p>
    <w:p w14:paraId="7DAB3D36">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地址：　　　　　　　　　　　　　邮编：</w:t>
      </w:r>
    </w:p>
    <w:p w14:paraId="2D584B89">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电话：　　　　　　　　　　　　　传真：</w:t>
      </w:r>
    </w:p>
    <w:p w14:paraId="2F56979E">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授权委托人签字：　　　　　　　　职务：</w:t>
      </w:r>
    </w:p>
    <w:p w14:paraId="280361DD">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投标单位：（加盖单位公章）</w:t>
      </w:r>
    </w:p>
    <w:p w14:paraId="24CE307B">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日期：        年     月      日　　</w:t>
      </w:r>
    </w:p>
    <w:p w14:paraId="1526A651">
      <w:pPr>
        <w:spacing w:line="360" w:lineRule="auto"/>
        <w:ind w:firstLine="560"/>
        <w:rPr>
          <w:rFonts w:ascii="仿宋" w:hAnsi="仿宋" w:eastAsia="仿宋"/>
          <w:color w:val="000000" w:themeColor="text1"/>
          <w:szCs w:val="24"/>
          <w14:textFill>
            <w14:solidFill>
              <w14:schemeClr w14:val="tx1"/>
            </w14:solidFill>
          </w14:textFill>
        </w:rPr>
      </w:pPr>
    </w:p>
    <w:p w14:paraId="06C73DC8">
      <w:pPr>
        <w:spacing w:line="360" w:lineRule="auto"/>
        <w:ind w:firstLine="560"/>
        <w:rPr>
          <w:rFonts w:ascii="仿宋" w:hAnsi="仿宋" w:eastAsia="仿宋"/>
          <w:color w:val="000000" w:themeColor="text1"/>
          <w:szCs w:val="24"/>
          <w14:textFill>
            <w14:solidFill>
              <w14:schemeClr w14:val="tx1"/>
            </w14:solidFill>
          </w14:textFill>
        </w:rPr>
      </w:pPr>
    </w:p>
    <w:p w14:paraId="2499D8A8">
      <w:pPr>
        <w:spacing w:line="360" w:lineRule="auto"/>
        <w:ind w:firstLine="560"/>
        <w:rPr>
          <w:rFonts w:ascii="仿宋" w:hAnsi="仿宋" w:eastAsia="仿宋"/>
          <w:color w:val="000000" w:themeColor="text1"/>
          <w:szCs w:val="24"/>
          <w14:textFill>
            <w14:solidFill>
              <w14:schemeClr w14:val="tx1"/>
            </w14:solidFill>
          </w14:textFill>
        </w:rPr>
      </w:pPr>
    </w:p>
    <w:p w14:paraId="3D1964F2">
      <w:pPr>
        <w:widowControl/>
        <w:ind w:firstLine="562"/>
        <w:jc w:val="left"/>
        <w:rPr>
          <w:rFonts w:ascii="仿宋" w:hAnsi="仿宋" w:eastAsia="仿宋" w:cs="仿宋"/>
          <w:b/>
          <w:bCs/>
          <w:color w:val="000000" w:themeColor="text1"/>
          <w:sz w:val="28"/>
          <w:szCs w:val="28"/>
          <w14:textFill>
            <w14:solidFill>
              <w14:schemeClr w14:val="tx1"/>
            </w14:solidFill>
          </w14:textFill>
        </w:rPr>
      </w:pPr>
      <w:r>
        <w:rPr>
          <w:rFonts w:ascii="仿宋" w:hAnsi="仿宋" w:eastAsia="仿宋" w:cs="仿宋"/>
          <w:b/>
          <w:bCs/>
          <w:color w:val="000000" w:themeColor="text1"/>
          <w:sz w:val="28"/>
          <w:szCs w:val="28"/>
          <w14:textFill>
            <w14:solidFill>
              <w14:schemeClr w14:val="tx1"/>
            </w14:solidFill>
          </w14:textFill>
        </w:rPr>
        <w:br w:type="page"/>
      </w:r>
    </w:p>
    <w:p w14:paraId="12426F6F">
      <w:pPr>
        <w:keepNext/>
        <w:keepLines/>
        <w:spacing w:before="156" w:after="156" w:line="416" w:lineRule="auto"/>
        <w:jc w:val="center"/>
        <w:outlineLvl w:val="1"/>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五</w:t>
      </w:r>
      <w:r>
        <w:rPr>
          <w:rFonts w:ascii="仿宋" w:hAnsi="仿宋" w:eastAsia="仿宋" w:cs="仿宋"/>
          <w:b/>
          <w:bCs/>
          <w:color w:val="000000" w:themeColor="text1"/>
          <w:sz w:val="28"/>
          <w:szCs w:val="28"/>
          <w14:textFill>
            <w14:solidFill>
              <w14:schemeClr w14:val="tx1"/>
            </w14:solidFill>
          </w14:textFill>
        </w:rPr>
        <w:t>、</w:t>
      </w:r>
      <w:r>
        <w:rPr>
          <w:rFonts w:hint="eastAsia" w:ascii="仿宋" w:hAnsi="仿宋" w:eastAsia="仿宋" w:cs="仿宋"/>
          <w:b/>
          <w:bCs/>
          <w:color w:val="000000" w:themeColor="text1"/>
          <w:sz w:val="28"/>
          <w:szCs w:val="28"/>
          <w14:textFill>
            <w14:solidFill>
              <w14:schemeClr w14:val="tx1"/>
            </w14:solidFill>
          </w14:textFill>
        </w:rPr>
        <w:t>中小企业声明函（工程、服务）</w:t>
      </w:r>
    </w:p>
    <w:p w14:paraId="19B9AECC">
      <w:pPr>
        <w:spacing w:line="360" w:lineRule="auto"/>
        <w:ind w:firstLine="560" w:firstLineChars="200"/>
        <w:rPr>
          <w:rFonts w:ascii="仿宋" w:hAnsi="仿宋" w:eastAsia="仿宋" w:cs="仿宋"/>
          <w:color w:val="000000" w:themeColor="text1"/>
          <w:sz w:val="28"/>
          <w:szCs w:val="28"/>
          <w:lang w:bidi="zh-CN"/>
          <w14:textFill>
            <w14:solidFill>
              <w14:schemeClr w14:val="tx1"/>
            </w14:solidFill>
          </w14:textFill>
        </w:rPr>
      </w:pPr>
      <w:r>
        <w:rPr>
          <w:rFonts w:hint="eastAsia" w:ascii="仿宋" w:hAnsi="仿宋" w:eastAsia="仿宋" w:cs="仿宋"/>
          <w:color w:val="000000" w:themeColor="text1"/>
          <w:sz w:val="28"/>
          <w:szCs w:val="28"/>
          <w:lang w:bidi="zh-CN"/>
          <w14:textFill>
            <w14:solidFill>
              <w14:schemeClr w14:val="tx1"/>
            </w14:solidFill>
          </w14:textFill>
        </w:rPr>
        <w:t>本公司（联合体）郑重声明，根据《政府采购促进中小企业发展管理办法》（财库﹝2020﹞46 号）的规定，本公司（联合体）参加</w:t>
      </w:r>
      <w:r>
        <w:rPr>
          <w:rFonts w:hint="eastAsia" w:ascii="仿宋" w:hAnsi="仿宋" w:eastAsia="仿宋" w:cs="仿宋"/>
          <w:color w:val="000000" w:themeColor="text1"/>
          <w:sz w:val="28"/>
          <w:szCs w:val="28"/>
          <w:u w:val="single"/>
          <w:lang w:bidi="zh-CN"/>
          <w14:textFill>
            <w14:solidFill>
              <w14:schemeClr w14:val="tx1"/>
            </w14:solidFill>
          </w14:textFill>
        </w:rPr>
        <w:t>（单位名称）</w:t>
      </w:r>
      <w:r>
        <w:rPr>
          <w:rFonts w:hint="eastAsia" w:ascii="仿宋" w:hAnsi="仿宋" w:eastAsia="仿宋" w:cs="仿宋"/>
          <w:color w:val="000000" w:themeColor="text1"/>
          <w:sz w:val="28"/>
          <w:szCs w:val="28"/>
          <w:lang w:bidi="zh-CN"/>
          <w14:textFill>
            <w14:solidFill>
              <w14:schemeClr w14:val="tx1"/>
            </w14:solidFill>
          </w14:textFill>
        </w:rPr>
        <w:t>的</w:t>
      </w:r>
      <w:r>
        <w:rPr>
          <w:rFonts w:hint="eastAsia" w:ascii="仿宋" w:hAnsi="仿宋" w:eastAsia="仿宋" w:cs="仿宋"/>
          <w:color w:val="000000" w:themeColor="text1"/>
          <w:sz w:val="28"/>
          <w:szCs w:val="28"/>
          <w:u w:val="single"/>
          <w:lang w:bidi="zh-CN"/>
          <w14:textFill>
            <w14:solidFill>
              <w14:schemeClr w14:val="tx1"/>
            </w14:solidFill>
          </w14:textFill>
        </w:rPr>
        <w:t>（项目名称）</w:t>
      </w:r>
      <w:r>
        <w:rPr>
          <w:rFonts w:hint="eastAsia" w:ascii="仿宋" w:hAnsi="仿宋" w:eastAsia="仿宋" w:cs="仿宋"/>
          <w:color w:val="000000" w:themeColor="text1"/>
          <w:sz w:val="28"/>
          <w:szCs w:val="28"/>
          <w:lang w:bidi="zh-CN"/>
          <w14:textFill>
            <w14:solidFill>
              <w14:schemeClr w14:val="tx1"/>
            </w14:solidFill>
          </w14:textFill>
        </w:rPr>
        <w:t>采购活动，工程的施工单位全部为符合政策要求的中小企业（或者：服务全部由符合政策要求的中小企业承接）。相关企业（含联合 体中的中小企业、签订分包意向协议的中小企业）的具体情况如下：</w:t>
      </w:r>
    </w:p>
    <w:p w14:paraId="037387CD">
      <w:pPr>
        <w:spacing w:line="360" w:lineRule="auto"/>
        <w:ind w:firstLine="560" w:firstLineChars="200"/>
        <w:rPr>
          <w:rFonts w:ascii="仿宋" w:hAnsi="仿宋" w:eastAsia="仿宋" w:cs="仿宋"/>
          <w:color w:val="000000" w:themeColor="text1"/>
          <w:sz w:val="28"/>
          <w:szCs w:val="28"/>
          <w:lang w:bidi="zh-CN"/>
          <w14:textFill>
            <w14:solidFill>
              <w14:schemeClr w14:val="tx1"/>
            </w14:solidFill>
          </w14:textFill>
        </w:rPr>
      </w:pPr>
      <w:r>
        <w:rPr>
          <w:rFonts w:hint="eastAsia" w:ascii="仿宋" w:hAnsi="仿宋" w:eastAsia="仿宋" w:cs="仿宋"/>
          <w:color w:val="000000" w:themeColor="text1"/>
          <w:sz w:val="28"/>
          <w:szCs w:val="28"/>
          <w:lang w:bidi="zh-CN"/>
          <w14:textFill>
            <w14:solidFill>
              <w14:schemeClr w14:val="tx1"/>
            </w14:solidFill>
          </w14:textFill>
        </w:rPr>
        <w:t>1.</w:t>
      </w:r>
      <w:r>
        <w:rPr>
          <w:rFonts w:hint="eastAsia" w:ascii="仿宋" w:hAnsi="仿宋" w:eastAsia="仿宋" w:cs="仿宋"/>
          <w:color w:val="000000" w:themeColor="text1"/>
          <w:sz w:val="28"/>
          <w:szCs w:val="28"/>
          <w:u w:val="single"/>
          <w:lang w:bidi="zh-CN"/>
          <w14:textFill>
            <w14:solidFill>
              <w14:schemeClr w14:val="tx1"/>
            </w14:solidFill>
          </w14:textFill>
        </w:rPr>
        <w:t>（标的名称）</w:t>
      </w:r>
      <w:r>
        <w:rPr>
          <w:rFonts w:hint="eastAsia" w:ascii="仿宋" w:hAnsi="仿宋" w:eastAsia="仿宋" w:cs="仿宋"/>
          <w:color w:val="000000" w:themeColor="text1"/>
          <w:sz w:val="28"/>
          <w:szCs w:val="28"/>
          <w:lang w:bidi="zh-CN"/>
          <w14:textFill>
            <w14:solidFill>
              <w14:schemeClr w14:val="tx1"/>
            </w14:solidFill>
          </w14:textFill>
        </w:rPr>
        <w:t>，属于（</w:t>
      </w:r>
      <w:r>
        <w:rPr>
          <w:rFonts w:hint="eastAsia" w:ascii="仿宋" w:hAnsi="仿宋" w:eastAsia="仿宋" w:cs="仿宋"/>
          <w:color w:val="000000" w:themeColor="text1"/>
          <w:sz w:val="28"/>
          <w:szCs w:val="28"/>
          <w:u w:val="single"/>
          <w:lang w:bidi="zh-CN"/>
          <w14:textFill>
            <w14:solidFill>
              <w14:schemeClr w14:val="tx1"/>
            </w14:solidFill>
          </w14:textFill>
        </w:rPr>
        <w:t>采购文件中明确的所属行业）</w:t>
      </w:r>
      <w:r>
        <w:rPr>
          <w:rFonts w:hint="eastAsia" w:ascii="仿宋" w:hAnsi="仿宋" w:eastAsia="仿宋" w:cs="仿宋"/>
          <w:color w:val="000000" w:themeColor="text1"/>
          <w:sz w:val="28"/>
          <w:szCs w:val="28"/>
          <w:lang w:bidi="zh-CN"/>
          <w14:textFill>
            <w14:solidFill>
              <w14:schemeClr w14:val="tx1"/>
            </w14:solidFill>
          </w14:textFill>
        </w:rPr>
        <w:t>；承建（</w:t>
      </w:r>
      <w:r>
        <w:rPr>
          <w:rFonts w:hint="eastAsia" w:ascii="仿宋" w:hAnsi="仿宋" w:eastAsia="仿宋" w:cs="仿宋"/>
          <w:color w:val="000000" w:themeColor="text1"/>
          <w:sz w:val="28"/>
          <w:szCs w:val="28"/>
          <w14:textFill>
            <w14:solidFill>
              <w14:schemeClr w14:val="tx1"/>
            </w14:solidFill>
          </w14:textFill>
        </w:rPr>
        <w:t>承接</w:t>
      </w:r>
      <w:r>
        <w:rPr>
          <w:rFonts w:hint="eastAsia" w:ascii="仿宋" w:hAnsi="仿宋" w:eastAsia="仿宋" w:cs="仿宋"/>
          <w:color w:val="000000" w:themeColor="text1"/>
          <w:sz w:val="28"/>
          <w:szCs w:val="28"/>
          <w:lang w:bidi="zh-CN"/>
          <w14:textFill>
            <w14:solidFill>
              <w14:schemeClr w14:val="tx1"/>
            </w14:solidFill>
          </w14:textFill>
        </w:rPr>
        <w:t>）企业为</w:t>
      </w:r>
      <w:r>
        <w:rPr>
          <w:rFonts w:hint="eastAsia" w:ascii="仿宋" w:hAnsi="仿宋" w:eastAsia="仿宋" w:cs="仿宋"/>
          <w:color w:val="000000" w:themeColor="text1"/>
          <w:sz w:val="28"/>
          <w:szCs w:val="28"/>
          <w:u w:val="single"/>
          <w:lang w:bidi="zh-CN"/>
          <w14:textFill>
            <w14:solidFill>
              <w14:schemeClr w14:val="tx1"/>
            </w14:solidFill>
          </w14:textFill>
        </w:rPr>
        <w:t>（企业名称）</w:t>
      </w:r>
      <w:r>
        <w:rPr>
          <w:rFonts w:hint="eastAsia" w:ascii="仿宋" w:hAnsi="仿宋" w:eastAsia="仿宋" w:cs="仿宋"/>
          <w:color w:val="000000" w:themeColor="text1"/>
          <w:sz w:val="28"/>
          <w:szCs w:val="28"/>
          <w:lang w:bidi="zh-CN"/>
          <w14:textFill>
            <w14:solidFill>
              <w14:schemeClr w14:val="tx1"/>
            </w14:solidFill>
          </w14:textFill>
        </w:rPr>
        <w:t>，从业人员</w:t>
      </w:r>
      <w:r>
        <w:rPr>
          <w:rFonts w:hint="eastAsia" w:ascii="仿宋" w:hAnsi="仿宋" w:eastAsia="仿宋" w:cs="仿宋"/>
          <w:color w:val="000000" w:themeColor="text1"/>
          <w:sz w:val="28"/>
          <w:szCs w:val="28"/>
          <w:u w:val="single"/>
          <w:lang w:bidi="zh-CN"/>
          <w14:textFill>
            <w14:solidFill>
              <w14:schemeClr w14:val="tx1"/>
            </w14:solidFill>
          </w14:textFill>
        </w:rPr>
        <w:t xml:space="preserve"> </w:t>
      </w:r>
      <w:r>
        <w:rPr>
          <w:rFonts w:hint="eastAsia" w:ascii="仿宋" w:hAnsi="仿宋" w:eastAsia="仿宋" w:cs="仿宋"/>
          <w:color w:val="000000" w:themeColor="text1"/>
          <w:sz w:val="28"/>
          <w:szCs w:val="28"/>
          <w:u w:val="single"/>
          <w:lang w:bidi="zh-CN"/>
          <w14:textFill>
            <w14:solidFill>
              <w14:schemeClr w14:val="tx1"/>
            </w14:solidFill>
          </w14:textFill>
        </w:rPr>
        <w:tab/>
      </w:r>
      <w:r>
        <w:rPr>
          <w:rFonts w:hint="eastAsia" w:ascii="仿宋" w:hAnsi="仿宋" w:eastAsia="仿宋" w:cs="仿宋"/>
          <w:color w:val="000000" w:themeColor="text1"/>
          <w:sz w:val="28"/>
          <w:szCs w:val="28"/>
          <w:lang w:bidi="zh-CN"/>
          <w14:textFill>
            <w14:solidFill>
              <w14:schemeClr w14:val="tx1"/>
            </w14:solidFill>
          </w14:textFill>
        </w:rPr>
        <w:t>人，营业收入为</w:t>
      </w:r>
      <w:r>
        <w:rPr>
          <w:rFonts w:hint="eastAsia" w:ascii="仿宋" w:hAnsi="仿宋" w:eastAsia="仿宋" w:cs="仿宋"/>
          <w:color w:val="000000" w:themeColor="text1"/>
          <w:sz w:val="28"/>
          <w:szCs w:val="28"/>
          <w:u w:val="single"/>
          <w:lang w:bidi="zh-CN"/>
          <w14:textFill>
            <w14:solidFill>
              <w14:schemeClr w14:val="tx1"/>
            </w14:solidFill>
          </w14:textFill>
        </w:rPr>
        <w:t xml:space="preserve"> </w:t>
      </w:r>
      <w:r>
        <w:rPr>
          <w:rFonts w:hint="eastAsia" w:ascii="仿宋" w:hAnsi="仿宋" w:eastAsia="仿宋" w:cs="仿宋"/>
          <w:color w:val="000000" w:themeColor="text1"/>
          <w:sz w:val="28"/>
          <w:szCs w:val="28"/>
          <w:u w:val="single"/>
          <w:lang w:bidi="zh-CN"/>
          <w14:textFill>
            <w14:solidFill>
              <w14:schemeClr w14:val="tx1"/>
            </w14:solidFill>
          </w14:textFill>
        </w:rPr>
        <w:tab/>
      </w:r>
      <w:r>
        <w:rPr>
          <w:rFonts w:hint="eastAsia" w:ascii="仿宋" w:hAnsi="仿宋" w:eastAsia="仿宋" w:cs="仿宋"/>
          <w:color w:val="000000" w:themeColor="text1"/>
          <w:sz w:val="28"/>
          <w:szCs w:val="28"/>
          <w:lang w:bidi="zh-CN"/>
          <w14:textFill>
            <w14:solidFill>
              <w14:schemeClr w14:val="tx1"/>
            </w14:solidFill>
          </w14:textFill>
        </w:rPr>
        <w:t>万元，资产总额为</w:t>
      </w:r>
      <w:r>
        <w:rPr>
          <w:rFonts w:hint="eastAsia" w:ascii="仿宋" w:hAnsi="仿宋" w:eastAsia="仿宋" w:cs="仿宋"/>
          <w:color w:val="000000" w:themeColor="text1"/>
          <w:sz w:val="28"/>
          <w:szCs w:val="28"/>
          <w:u w:val="single"/>
          <w:lang w:bidi="zh-CN"/>
          <w14:textFill>
            <w14:solidFill>
              <w14:schemeClr w14:val="tx1"/>
            </w14:solidFill>
          </w14:textFill>
        </w:rPr>
        <w:t xml:space="preserve"> </w:t>
      </w:r>
      <w:r>
        <w:rPr>
          <w:rFonts w:hint="eastAsia" w:ascii="仿宋" w:hAnsi="仿宋" w:eastAsia="仿宋" w:cs="仿宋"/>
          <w:color w:val="000000" w:themeColor="text1"/>
          <w:sz w:val="28"/>
          <w:szCs w:val="28"/>
          <w:u w:val="single"/>
          <w:lang w:bidi="zh-CN"/>
          <w14:textFill>
            <w14:solidFill>
              <w14:schemeClr w14:val="tx1"/>
            </w14:solidFill>
          </w14:textFill>
        </w:rPr>
        <w:tab/>
      </w:r>
      <w:r>
        <w:rPr>
          <w:rFonts w:hint="eastAsia" w:ascii="仿宋" w:hAnsi="仿宋" w:eastAsia="仿宋" w:cs="仿宋"/>
          <w:color w:val="000000" w:themeColor="text1"/>
          <w:sz w:val="28"/>
          <w:szCs w:val="28"/>
          <w:lang w:bidi="zh-CN"/>
          <w14:textFill>
            <w14:solidFill>
              <w14:schemeClr w14:val="tx1"/>
            </w14:solidFill>
          </w14:textFill>
        </w:rPr>
        <w:t>万元，属于</w:t>
      </w:r>
      <w:r>
        <w:rPr>
          <w:rFonts w:hint="eastAsia" w:ascii="仿宋" w:hAnsi="仿宋" w:eastAsia="仿宋" w:cs="仿宋"/>
          <w:color w:val="000000" w:themeColor="text1"/>
          <w:sz w:val="28"/>
          <w:szCs w:val="28"/>
          <w:u w:val="single"/>
          <w:lang w:bidi="zh-CN"/>
          <w14:textFill>
            <w14:solidFill>
              <w14:schemeClr w14:val="tx1"/>
            </w14:solidFill>
          </w14:textFill>
        </w:rPr>
        <w:t>（中型企业、小型企业、微型企业）</w:t>
      </w:r>
      <w:r>
        <w:rPr>
          <w:rFonts w:hint="eastAsia" w:ascii="仿宋" w:hAnsi="仿宋" w:eastAsia="仿宋" w:cs="仿宋"/>
          <w:color w:val="000000" w:themeColor="text1"/>
          <w:sz w:val="28"/>
          <w:szCs w:val="28"/>
          <w:lang w:bidi="zh-CN"/>
          <w14:textFill>
            <w14:solidFill>
              <w14:schemeClr w14:val="tx1"/>
            </w14:solidFill>
          </w14:textFill>
        </w:rPr>
        <w:t>；</w:t>
      </w:r>
    </w:p>
    <w:p w14:paraId="022D8617">
      <w:pPr>
        <w:spacing w:line="360" w:lineRule="auto"/>
        <w:ind w:firstLine="560" w:firstLineChars="200"/>
        <w:rPr>
          <w:rFonts w:ascii="仿宋" w:hAnsi="仿宋" w:eastAsia="仿宋" w:cs="仿宋"/>
          <w:color w:val="000000" w:themeColor="text1"/>
          <w:sz w:val="28"/>
          <w:szCs w:val="28"/>
          <w:lang w:bidi="zh-CN"/>
          <w14:textFill>
            <w14:solidFill>
              <w14:schemeClr w14:val="tx1"/>
            </w14:solidFill>
          </w14:textFill>
        </w:rPr>
      </w:pPr>
      <w:r>
        <w:rPr>
          <w:rFonts w:hint="eastAsia" w:ascii="仿宋" w:hAnsi="仿宋" w:eastAsia="仿宋" w:cs="仿宋"/>
          <w:color w:val="000000" w:themeColor="text1"/>
          <w:sz w:val="28"/>
          <w:szCs w:val="28"/>
          <w:lang w:bidi="zh-CN"/>
          <w14:textFill>
            <w14:solidFill>
              <w14:schemeClr w14:val="tx1"/>
            </w14:solidFill>
          </w14:textFill>
        </w:rPr>
        <w:t>2.</w:t>
      </w:r>
      <w:r>
        <w:rPr>
          <w:rFonts w:hint="eastAsia" w:ascii="仿宋" w:hAnsi="仿宋" w:eastAsia="仿宋" w:cs="仿宋"/>
          <w:color w:val="000000" w:themeColor="text1"/>
          <w:sz w:val="28"/>
          <w:szCs w:val="28"/>
          <w:u w:val="single"/>
          <w:lang w:bidi="zh-CN"/>
          <w14:textFill>
            <w14:solidFill>
              <w14:schemeClr w14:val="tx1"/>
            </w14:solidFill>
          </w14:textFill>
        </w:rPr>
        <w:t>（标的名称）</w:t>
      </w:r>
      <w:r>
        <w:rPr>
          <w:rFonts w:hint="eastAsia" w:ascii="仿宋" w:hAnsi="仿宋" w:eastAsia="仿宋" w:cs="仿宋"/>
          <w:color w:val="000000" w:themeColor="text1"/>
          <w:sz w:val="28"/>
          <w:szCs w:val="28"/>
          <w:lang w:bidi="zh-CN"/>
          <w14:textFill>
            <w14:solidFill>
              <w14:schemeClr w14:val="tx1"/>
            </w14:solidFill>
          </w14:textFill>
        </w:rPr>
        <w:t>，属于（</w:t>
      </w:r>
      <w:r>
        <w:rPr>
          <w:rFonts w:hint="eastAsia" w:ascii="仿宋" w:hAnsi="仿宋" w:eastAsia="仿宋" w:cs="仿宋"/>
          <w:color w:val="000000" w:themeColor="text1"/>
          <w:sz w:val="28"/>
          <w:szCs w:val="28"/>
          <w:u w:val="single"/>
          <w:lang w:bidi="zh-CN"/>
          <w14:textFill>
            <w14:solidFill>
              <w14:schemeClr w14:val="tx1"/>
            </w14:solidFill>
          </w14:textFill>
        </w:rPr>
        <w:t>采购文件中明确的所属行业）</w:t>
      </w:r>
      <w:r>
        <w:rPr>
          <w:rFonts w:hint="eastAsia" w:ascii="仿宋" w:hAnsi="仿宋" w:eastAsia="仿宋" w:cs="仿宋"/>
          <w:color w:val="000000" w:themeColor="text1"/>
          <w:sz w:val="28"/>
          <w:szCs w:val="28"/>
          <w:lang w:bidi="zh-CN"/>
          <w14:textFill>
            <w14:solidFill>
              <w14:schemeClr w14:val="tx1"/>
            </w14:solidFill>
          </w14:textFill>
        </w:rPr>
        <w:t>；承建（</w:t>
      </w:r>
      <w:r>
        <w:rPr>
          <w:rFonts w:hint="eastAsia" w:ascii="仿宋" w:hAnsi="仿宋" w:eastAsia="仿宋" w:cs="仿宋"/>
          <w:color w:val="000000" w:themeColor="text1"/>
          <w:sz w:val="28"/>
          <w:szCs w:val="28"/>
          <w14:textFill>
            <w14:solidFill>
              <w14:schemeClr w14:val="tx1"/>
            </w14:solidFill>
          </w14:textFill>
        </w:rPr>
        <w:t>承接</w:t>
      </w:r>
      <w:r>
        <w:rPr>
          <w:rFonts w:hint="eastAsia" w:ascii="仿宋" w:hAnsi="仿宋" w:eastAsia="仿宋" w:cs="仿宋"/>
          <w:color w:val="000000" w:themeColor="text1"/>
          <w:sz w:val="28"/>
          <w:szCs w:val="28"/>
          <w:lang w:bidi="zh-CN"/>
          <w14:textFill>
            <w14:solidFill>
              <w14:schemeClr w14:val="tx1"/>
            </w14:solidFill>
          </w14:textFill>
        </w:rPr>
        <w:t>）企业为</w:t>
      </w:r>
      <w:r>
        <w:rPr>
          <w:rFonts w:hint="eastAsia" w:ascii="仿宋" w:hAnsi="仿宋" w:eastAsia="仿宋" w:cs="仿宋"/>
          <w:color w:val="000000" w:themeColor="text1"/>
          <w:sz w:val="28"/>
          <w:szCs w:val="28"/>
          <w:u w:val="single"/>
          <w:lang w:bidi="zh-CN"/>
          <w14:textFill>
            <w14:solidFill>
              <w14:schemeClr w14:val="tx1"/>
            </w14:solidFill>
          </w14:textFill>
        </w:rPr>
        <w:t>（企业名称）</w:t>
      </w:r>
      <w:r>
        <w:rPr>
          <w:rFonts w:hint="eastAsia" w:ascii="仿宋" w:hAnsi="仿宋" w:eastAsia="仿宋" w:cs="仿宋"/>
          <w:color w:val="000000" w:themeColor="text1"/>
          <w:sz w:val="28"/>
          <w:szCs w:val="28"/>
          <w:lang w:bidi="zh-CN"/>
          <w14:textFill>
            <w14:solidFill>
              <w14:schemeClr w14:val="tx1"/>
            </w14:solidFill>
          </w14:textFill>
        </w:rPr>
        <w:t>，从业人员</w:t>
      </w:r>
      <w:r>
        <w:rPr>
          <w:rFonts w:hint="eastAsia" w:ascii="仿宋" w:hAnsi="仿宋" w:eastAsia="仿宋" w:cs="仿宋"/>
          <w:color w:val="000000" w:themeColor="text1"/>
          <w:sz w:val="28"/>
          <w:szCs w:val="28"/>
          <w:u w:val="single"/>
          <w:lang w:bidi="zh-CN"/>
          <w14:textFill>
            <w14:solidFill>
              <w14:schemeClr w14:val="tx1"/>
            </w14:solidFill>
          </w14:textFill>
        </w:rPr>
        <w:t xml:space="preserve"> </w:t>
      </w:r>
      <w:r>
        <w:rPr>
          <w:rFonts w:hint="eastAsia" w:ascii="仿宋" w:hAnsi="仿宋" w:eastAsia="仿宋" w:cs="仿宋"/>
          <w:color w:val="000000" w:themeColor="text1"/>
          <w:sz w:val="28"/>
          <w:szCs w:val="28"/>
          <w:u w:val="single"/>
          <w:lang w:bidi="zh-CN"/>
          <w14:textFill>
            <w14:solidFill>
              <w14:schemeClr w14:val="tx1"/>
            </w14:solidFill>
          </w14:textFill>
        </w:rPr>
        <w:tab/>
      </w:r>
      <w:r>
        <w:rPr>
          <w:rFonts w:hint="eastAsia" w:ascii="仿宋" w:hAnsi="仿宋" w:eastAsia="仿宋" w:cs="仿宋"/>
          <w:color w:val="000000" w:themeColor="text1"/>
          <w:sz w:val="28"/>
          <w:szCs w:val="28"/>
          <w:lang w:bidi="zh-CN"/>
          <w14:textFill>
            <w14:solidFill>
              <w14:schemeClr w14:val="tx1"/>
            </w14:solidFill>
          </w14:textFill>
        </w:rPr>
        <w:t>人，营业收入为</w:t>
      </w:r>
      <w:r>
        <w:rPr>
          <w:rFonts w:hint="eastAsia" w:ascii="仿宋" w:hAnsi="仿宋" w:eastAsia="仿宋" w:cs="仿宋"/>
          <w:color w:val="000000" w:themeColor="text1"/>
          <w:sz w:val="28"/>
          <w:szCs w:val="28"/>
          <w:u w:val="single"/>
          <w:lang w:bidi="zh-CN"/>
          <w14:textFill>
            <w14:solidFill>
              <w14:schemeClr w14:val="tx1"/>
            </w14:solidFill>
          </w14:textFill>
        </w:rPr>
        <w:t xml:space="preserve"> </w:t>
      </w:r>
      <w:r>
        <w:rPr>
          <w:rFonts w:hint="eastAsia" w:ascii="仿宋" w:hAnsi="仿宋" w:eastAsia="仿宋" w:cs="仿宋"/>
          <w:color w:val="000000" w:themeColor="text1"/>
          <w:sz w:val="28"/>
          <w:szCs w:val="28"/>
          <w:u w:val="single"/>
          <w:lang w:bidi="zh-CN"/>
          <w14:textFill>
            <w14:solidFill>
              <w14:schemeClr w14:val="tx1"/>
            </w14:solidFill>
          </w14:textFill>
        </w:rPr>
        <w:tab/>
      </w:r>
      <w:r>
        <w:rPr>
          <w:rFonts w:hint="eastAsia" w:ascii="仿宋" w:hAnsi="仿宋" w:eastAsia="仿宋" w:cs="仿宋"/>
          <w:color w:val="000000" w:themeColor="text1"/>
          <w:sz w:val="28"/>
          <w:szCs w:val="28"/>
          <w:lang w:bidi="zh-CN"/>
          <w14:textFill>
            <w14:solidFill>
              <w14:schemeClr w14:val="tx1"/>
            </w14:solidFill>
          </w14:textFill>
        </w:rPr>
        <w:t>万元，资产总额为</w:t>
      </w:r>
      <w:r>
        <w:rPr>
          <w:rFonts w:hint="eastAsia" w:ascii="仿宋" w:hAnsi="仿宋" w:eastAsia="仿宋" w:cs="仿宋"/>
          <w:color w:val="000000" w:themeColor="text1"/>
          <w:sz w:val="28"/>
          <w:szCs w:val="28"/>
          <w:u w:val="single"/>
          <w:lang w:bidi="zh-CN"/>
          <w14:textFill>
            <w14:solidFill>
              <w14:schemeClr w14:val="tx1"/>
            </w14:solidFill>
          </w14:textFill>
        </w:rPr>
        <w:t xml:space="preserve"> </w:t>
      </w:r>
      <w:r>
        <w:rPr>
          <w:rFonts w:hint="eastAsia" w:ascii="仿宋" w:hAnsi="仿宋" w:eastAsia="仿宋" w:cs="仿宋"/>
          <w:color w:val="000000" w:themeColor="text1"/>
          <w:sz w:val="28"/>
          <w:szCs w:val="28"/>
          <w:u w:val="single"/>
          <w:lang w:bidi="zh-CN"/>
          <w14:textFill>
            <w14:solidFill>
              <w14:schemeClr w14:val="tx1"/>
            </w14:solidFill>
          </w14:textFill>
        </w:rPr>
        <w:tab/>
      </w:r>
      <w:r>
        <w:rPr>
          <w:rFonts w:hint="eastAsia" w:ascii="仿宋" w:hAnsi="仿宋" w:eastAsia="仿宋" w:cs="仿宋"/>
          <w:color w:val="000000" w:themeColor="text1"/>
          <w:sz w:val="28"/>
          <w:szCs w:val="28"/>
          <w:lang w:bidi="zh-CN"/>
          <w14:textFill>
            <w14:solidFill>
              <w14:schemeClr w14:val="tx1"/>
            </w14:solidFill>
          </w14:textFill>
        </w:rPr>
        <w:t>万元，属于</w:t>
      </w:r>
      <w:r>
        <w:rPr>
          <w:rFonts w:hint="eastAsia" w:ascii="仿宋" w:hAnsi="仿宋" w:eastAsia="仿宋" w:cs="仿宋"/>
          <w:color w:val="000000" w:themeColor="text1"/>
          <w:sz w:val="28"/>
          <w:szCs w:val="28"/>
          <w:u w:val="single"/>
          <w:lang w:bidi="zh-CN"/>
          <w14:textFill>
            <w14:solidFill>
              <w14:schemeClr w14:val="tx1"/>
            </w14:solidFill>
          </w14:textFill>
        </w:rPr>
        <w:t>（中型企业、小型企业、微型企业）</w:t>
      </w:r>
      <w:r>
        <w:rPr>
          <w:rFonts w:hint="eastAsia" w:ascii="仿宋" w:hAnsi="仿宋" w:eastAsia="仿宋" w:cs="仿宋"/>
          <w:color w:val="000000" w:themeColor="text1"/>
          <w:sz w:val="28"/>
          <w:szCs w:val="28"/>
          <w:lang w:bidi="zh-CN"/>
          <w14:textFill>
            <w14:solidFill>
              <w14:schemeClr w14:val="tx1"/>
            </w14:solidFill>
          </w14:textFill>
        </w:rPr>
        <w:t>；</w:t>
      </w:r>
    </w:p>
    <w:p w14:paraId="277DBFD4">
      <w:pPr>
        <w:spacing w:line="360" w:lineRule="auto"/>
        <w:ind w:firstLine="560" w:firstLineChars="200"/>
        <w:rPr>
          <w:rFonts w:ascii="仿宋" w:hAnsi="仿宋" w:eastAsia="仿宋" w:cs="仿宋"/>
          <w:color w:val="000000" w:themeColor="text1"/>
          <w:sz w:val="28"/>
          <w:szCs w:val="28"/>
          <w:lang w:bidi="zh-CN"/>
          <w14:textFill>
            <w14:solidFill>
              <w14:schemeClr w14:val="tx1"/>
            </w14:solidFill>
          </w14:textFill>
        </w:rPr>
      </w:pPr>
      <w:r>
        <w:rPr>
          <w:rFonts w:hint="eastAsia" w:ascii="仿宋" w:hAnsi="仿宋" w:eastAsia="仿宋" w:cs="仿宋"/>
          <w:color w:val="000000" w:themeColor="text1"/>
          <w:sz w:val="28"/>
          <w:szCs w:val="28"/>
          <w:lang w:bidi="zh-CN"/>
          <w14:textFill>
            <w14:solidFill>
              <w14:schemeClr w14:val="tx1"/>
            </w14:solidFill>
          </w14:textFill>
        </w:rPr>
        <w:t>……</w:t>
      </w:r>
    </w:p>
    <w:p w14:paraId="1E34E696">
      <w:pPr>
        <w:spacing w:line="360" w:lineRule="auto"/>
        <w:ind w:firstLine="560" w:firstLineChars="200"/>
        <w:rPr>
          <w:rFonts w:ascii="仿宋" w:hAnsi="仿宋" w:eastAsia="仿宋" w:cs="仿宋"/>
          <w:color w:val="000000" w:themeColor="text1"/>
          <w:sz w:val="28"/>
          <w:szCs w:val="28"/>
          <w:lang w:bidi="zh-CN"/>
          <w14:textFill>
            <w14:solidFill>
              <w14:schemeClr w14:val="tx1"/>
            </w14:solidFill>
          </w14:textFill>
        </w:rPr>
      </w:pPr>
      <w:r>
        <w:rPr>
          <w:rFonts w:hint="eastAsia" w:ascii="仿宋" w:hAnsi="仿宋" w:eastAsia="仿宋" w:cs="仿宋"/>
          <w:color w:val="000000" w:themeColor="text1"/>
          <w:sz w:val="28"/>
          <w:szCs w:val="28"/>
          <w:lang w:bidi="zh-CN"/>
          <w14:textFill>
            <w14:solidFill>
              <w14:schemeClr w14:val="tx1"/>
            </w14:solidFill>
          </w14:textFill>
        </w:rPr>
        <w:t>以上企业，不属于大企业的分支机构，不存在控股股东为大</w:t>
      </w:r>
      <w:r>
        <w:rPr>
          <w:rFonts w:hint="eastAsia" w:ascii="仿宋" w:hAnsi="仿宋" w:eastAsia="仿宋" w:cs="仿宋"/>
          <w:color w:val="000000" w:themeColor="text1"/>
          <w:sz w:val="28"/>
          <w:szCs w:val="28"/>
          <w14:textFill>
            <w14:solidFill>
              <w14:schemeClr w14:val="tx1"/>
            </w14:solidFill>
          </w14:textFill>
        </w:rPr>
        <w:t>企业</w:t>
      </w:r>
      <w:r>
        <w:rPr>
          <w:rFonts w:hint="eastAsia" w:ascii="仿宋" w:hAnsi="仿宋" w:eastAsia="仿宋" w:cs="仿宋"/>
          <w:color w:val="000000" w:themeColor="text1"/>
          <w:sz w:val="28"/>
          <w:szCs w:val="28"/>
          <w:lang w:bidi="zh-CN"/>
          <w14:textFill>
            <w14:solidFill>
              <w14:schemeClr w14:val="tx1"/>
            </w14:solidFill>
          </w14:textFill>
        </w:rPr>
        <w:t>的情形，也不存在与大企业的负责人为同一人的情形。</w:t>
      </w:r>
    </w:p>
    <w:p w14:paraId="6E7EC64E">
      <w:pPr>
        <w:spacing w:line="360" w:lineRule="auto"/>
        <w:ind w:firstLine="560" w:firstLineChars="200"/>
        <w:rPr>
          <w:rFonts w:ascii="仿宋" w:hAnsi="仿宋" w:eastAsia="仿宋" w:cs="仿宋"/>
          <w:color w:val="000000" w:themeColor="text1"/>
          <w:sz w:val="28"/>
          <w:szCs w:val="28"/>
          <w:lang w:bidi="zh-CN"/>
          <w14:textFill>
            <w14:solidFill>
              <w14:schemeClr w14:val="tx1"/>
            </w14:solidFill>
          </w14:textFill>
        </w:rPr>
      </w:pPr>
      <w:r>
        <w:rPr>
          <w:rFonts w:hint="eastAsia" w:ascii="仿宋" w:hAnsi="仿宋" w:eastAsia="仿宋" w:cs="仿宋"/>
          <w:color w:val="000000" w:themeColor="text1"/>
          <w:sz w:val="28"/>
          <w:szCs w:val="28"/>
          <w:lang w:bidi="zh-CN"/>
          <w14:textFill>
            <w14:solidFill>
              <w14:schemeClr w14:val="tx1"/>
            </w14:solidFill>
          </w14:textFill>
        </w:rPr>
        <w:t>本企业对上述声明内容的真实性负责。如有虚假，将依法承担相应责任。</w:t>
      </w:r>
    </w:p>
    <w:p w14:paraId="108A98EC">
      <w:pPr>
        <w:spacing w:line="360" w:lineRule="auto"/>
        <w:ind w:firstLine="560" w:firstLineChars="200"/>
        <w:rPr>
          <w:rFonts w:ascii="仿宋" w:hAnsi="仿宋" w:eastAsia="仿宋" w:cs="仿宋"/>
          <w:color w:val="000000" w:themeColor="text1"/>
          <w:sz w:val="28"/>
          <w:szCs w:val="28"/>
          <w:lang w:bidi="zh-CN"/>
          <w14:textFill>
            <w14:solidFill>
              <w14:schemeClr w14:val="tx1"/>
            </w14:solidFill>
          </w14:textFill>
        </w:rPr>
      </w:pPr>
      <w:r>
        <w:rPr>
          <w:rFonts w:hint="eastAsia" w:ascii="仿宋" w:hAnsi="仿宋" w:eastAsia="仿宋" w:cs="仿宋"/>
          <w:color w:val="000000" w:themeColor="text1"/>
          <w:sz w:val="28"/>
          <w:szCs w:val="28"/>
          <w:lang w:bidi="zh-CN"/>
          <w14:textFill>
            <w14:solidFill>
              <w14:schemeClr w14:val="tx1"/>
            </w14:solidFill>
          </w14:textFill>
        </w:rPr>
        <w:t>企业名称（盖章）：</w:t>
      </w:r>
    </w:p>
    <w:p w14:paraId="30194F81">
      <w:pPr>
        <w:spacing w:line="360" w:lineRule="auto"/>
        <w:ind w:firstLine="560" w:firstLineChars="200"/>
        <w:rPr>
          <w:rFonts w:ascii="仿宋" w:hAnsi="仿宋" w:eastAsia="仿宋" w:cs="仿宋"/>
          <w:color w:val="000000" w:themeColor="text1"/>
          <w:sz w:val="28"/>
          <w:szCs w:val="28"/>
          <w:lang w:bidi="zh-CN"/>
          <w14:textFill>
            <w14:solidFill>
              <w14:schemeClr w14:val="tx1"/>
            </w14:solidFill>
          </w14:textFill>
        </w:rPr>
      </w:pPr>
      <w:r>
        <w:rPr>
          <w:rFonts w:hint="eastAsia" w:ascii="仿宋" w:hAnsi="仿宋" w:eastAsia="仿宋" w:cs="仿宋"/>
          <w:color w:val="000000" w:themeColor="text1"/>
          <w:sz w:val="28"/>
          <w:szCs w:val="28"/>
          <w:lang w:bidi="zh-CN"/>
          <w14:textFill>
            <w14:solidFill>
              <w14:schemeClr w14:val="tx1"/>
            </w14:solidFill>
          </w14:textFill>
        </w:rPr>
        <w:t>日期：</w:t>
      </w:r>
    </w:p>
    <w:p w14:paraId="560BE36D">
      <w:pPr>
        <w:spacing w:line="360" w:lineRule="auto"/>
        <w:ind w:firstLine="600" w:firstLineChars="200"/>
        <w:rPr>
          <w:rFonts w:ascii="仿宋" w:hAnsi="仿宋" w:eastAsia="仿宋" w:cs="仿宋"/>
          <w:color w:val="000000" w:themeColor="text1"/>
          <w:sz w:val="30"/>
          <w:szCs w:val="30"/>
          <w14:textFill>
            <w14:solidFill>
              <w14:schemeClr w14:val="tx1"/>
            </w14:solidFill>
          </w14:textFill>
        </w:rPr>
        <w:sectPr>
          <w:footerReference r:id="rId5" w:type="default"/>
          <w:pgSz w:w="11906" w:h="16838"/>
          <w:pgMar w:top="1418" w:right="1474" w:bottom="1418" w:left="1474" w:header="851" w:footer="907" w:gutter="0"/>
          <w:cols w:space="720" w:num="1"/>
          <w:titlePg/>
          <w:docGrid w:type="lines" w:linePitch="312" w:charSpace="0"/>
        </w:sectPr>
      </w:pPr>
    </w:p>
    <w:p w14:paraId="2120A517">
      <w:pPr>
        <w:keepNext/>
        <w:keepLines/>
        <w:spacing w:before="156" w:after="156" w:line="416" w:lineRule="auto"/>
        <w:jc w:val="center"/>
        <w:outlineLvl w:val="1"/>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六</w:t>
      </w:r>
      <w:r>
        <w:rPr>
          <w:rFonts w:ascii="仿宋" w:hAnsi="仿宋" w:eastAsia="仿宋" w:cs="仿宋"/>
          <w:b/>
          <w:bCs/>
          <w:color w:val="000000" w:themeColor="text1"/>
          <w:sz w:val="28"/>
          <w:szCs w:val="28"/>
          <w14:textFill>
            <w14:solidFill>
              <w14:schemeClr w14:val="tx1"/>
            </w14:solidFill>
          </w14:textFill>
        </w:rPr>
        <w:t>、</w:t>
      </w:r>
      <w:r>
        <w:rPr>
          <w:rFonts w:hint="eastAsia" w:ascii="仿宋" w:hAnsi="仿宋" w:eastAsia="仿宋" w:cs="仿宋"/>
          <w:b/>
          <w:bCs/>
          <w:color w:val="000000" w:themeColor="text1"/>
          <w:sz w:val="28"/>
          <w:szCs w:val="28"/>
          <w14:textFill>
            <w14:solidFill>
              <w14:schemeClr w14:val="tx1"/>
            </w14:solidFill>
          </w14:textFill>
        </w:rPr>
        <w:t>残疾人福利性单位声明函</w:t>
      </w:r>
    </w:p>
    <w:p w14:paraId="7C6A2AAF">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中国残疾人联合会关于促进残疾人就业政府采购政策的通知》（财库〔2017〕141号）的规定，本单位为符合条件的残疾人福利性单位，且本单位参加______单位的项目编号为______的</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14:paraId="0FF478C8">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本单位对上述声明的真实性负责。如有虚假，将依法承担相应责任。</w:t>
      </w:r>
    </w:p>
    <w:p w14:paraId="30CA5837">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（备注：1、供应商如不提供此声明函，价格将不做相应扣除。2、中标人为残疾人福利单位的，此声明函将随中标结果同时公告，接受社会监督）</w:t>
      </w:r>
    </w:p>
    <w:p w14:paraId="5DA6FB5D">
      <w:pPr>
        <w:spacing w:line="360" w:lineRule="auto"/>
        <w:ind w:firstLine="584" w:firstLineChars="200"/>
        <w:rPr>
          <w:rFonts w:ascii="仿宋" w:hAnsi="仿宋" w:eastAsia="仿宋" w:cs="仿宋"/>
          <w:color w:val="000000" w:themeColor="text1"/>
          <w:spacing w:val="6"/>
          <w:sz w:val="28"/>
          <w:szCs w:val="28"/>
          <w14:textFill>
            <w14:solidFill>
              <w14:schemeClr w14:val="tx1"/>
            </w14:solidFill>
          </w14:textFill>
        </w:rPr>
      </w:pPr>
    </w:p>
    <w:p w14:paraId="6A060044">
      <w:pPr>
        <w:spacing w:line="360" w:lineRule="auto"/>
        <w:ind w:firstLine="584" w:firstLineChars="200"/>
        <w:rPr>
          <w:rFonts w:ascii="仿宋" w:hAnsi="仿宋" w:eastAsia="仿宋" w:cs="仿宋"/>
          <w:color w:val="000000" w:themeColor="text1"/>
          <w:spacing w:val="6"/>
          <w:sz w:val="28"/>
          <w:szCs w:val="28"/>
          <w14:textFill>
            <w14:solidFill>
              <w14:schemeClr w14:val="tx1"/>
            </w14:solidFill>
          </w14:textFill>
        </w:rPr>
      </w:pPr>
    </w:p>
    <w:p w14:paraId="0345169C">
      <w:pPr>
        <w:spacing w:line="360" w:lineRule="auto"/>
        <w:ind w:firstLine="584" w:firstLineChars="200"/>
        <w:rPr>
          <w:rFonts w:ascii="仿宋" w:hAnsi="仿宋" w:eastAsia="仿宋" w:cs="仿宋"/>
          <w:color w:val="000000" w:themeColor="text1"/>
          <w:spacing w:val="6"/>
          <w:sz w:val="28"/>
          <w:szCs w:val="28"/>
          <w14:textFill>
            <w14:solidFill>
              <w14:schemeClr w14:val="tx1"/>
            </w14:solidFill>
          </w14:textFill>
        </w:rPr>
      </w:pPr>
    </w:p>
    <w:p w14:paraId="0C81135A">
      <w:pPr>
        <w:spacing w:line="360" w:lineRule="auto"/>
        <w:ind w:firstLine="584" w:firstLineChars="200"/>
        <w:rPr>
          <w:rFonts w:ascii="仿宋" w:hAnsi="仿宋" w:eastAsia="仿宋" w:cs="仿宋"/>
          <w:color w:val="000000" w:themeColor="text1"/>
          <w:spacing w:val="6"/>
          <w:sz w:val="28"/>
          <w:szCs w:val="28"/>
          <w14:textFill>
            <w14:solidFill>
              <w14:schemeClr w14:val="tx1"/>
            </w14:solidFill>
          </w14:textFill>
        </w:rPr>
      </w:pPr>
    </w:p>
    <w:p w14:paraId="4ED00B69">
      <w:pPr>
        <w:spacing w:line="360" w:lineRule="auto"/>
        <w:ind w:firstLine="584"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pacing w:val="6"/>
          <w:sz w:val="28"/>
          <w:szCs w:val="28"/>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 xml:space="preserve">           供应商全称（盖章）：</w:t>
      </w:r>
    </w:p>
    <w:p w14:paraId="1E528FF5">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日  期：</w:t>
      </w:r>
    </w:p>
    <w:p w14:paraId="606965DF">
      <w:pPr>
        <w:spacing w:line="360"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br w:type="page"/>
      </w:r>
    </w:p>
    <w:p w14:paraId="4675FADF">
      <w:pPr>
        <w:keepNext/>
        <w:keepLines/>
        <w:spacing w:before="156" w:after="156" w:line="416" w:lineRule="auto"/>
        <w:jc w:val="center"/>
        <w:outlineLvl w:val="1"/>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七</w:t>
      </w:r>
      <w:r>
        <w:rPr>
          <w:rFonts w:ascii="仿宋" w:hAnsi="仿宋" w:eastAsia="仿宋" w:cs="仿宋"/>
          <w:b/>
          <w:bCs/>
          <w:color w:val="000000" w:themeColor="text1"/>
          <w:sz w:val="28"/>
          <w:szCs w:val="28"/>
          <w14:textFill>
            <w14:solidFill>
              <w14:schemeClr w14:val="tx1"/>
            </w14:solidFill>
          </w14:textFill>
        </w:rPr>
        <w:t>、</w:t>
      </w:r>
      <w:r>
        <w:rPr>
          <w:rFonts w:hint="eastAsia" w:ascii="仿宋" w:hAnsi="仿宋" w:eastAsia="仿宋" w:cs="仿宋"/>
          <w:b/>
          <w:bCs/>
          <w:color w:val="000000" w:themeColor="text1"/>
          <w:sz w:val="28"/>
          <w:szCs w:val="28"/>
          <w14:textFill>
            <w14:solidFill>
              <w14:schemeClr w14:val="tx1"/>
            </w14:solidFill>
          </w14:textFill>
        </w:rPr>
        <w:t>监狱和戒毒企业证明材料</w:t>
      </w:r>
    </w:p>
    <w:p w14:paraId="37261534">
      <w:pPr>
        <w:snapToGrid w:val="0"/>
        <w:spacing w:line="420" w:lineRule="exact"/>
        <w:ind w:firstLine="531" w:firstLineChars="177"/>
        <w:rPr>
          <w:rFonts w:ascii="仿宋" w:hAnsi="仿宋" w:eastAsia="仿宋" w:cs="仿宋"/>
          <w:color w:val="000000" w:themeColor="text1"/>
          <w:sz w:val="30"/>
          <w:szCs w:val="30"/>
          <w14:textFill>
            <w14:solidFill>
              <w14:schemeClr w14:val="tx1"/>
            </w14:solidFill>
          </w14:textFill>
        </w:rPr>
      </w:pPr>
    </w:p>
    <w:p w14:paraId="4B083DB6">
      <w:pPr>
        <w:snapToGrid w:val="0"/>
        <w:spacing w:line="420" w:lineRule="exact"/>
        <w:ind w:firstLine="498" w:firstLineChars="177"/>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（格式自拟）</w:t>
      </w:r>
    </w:p>
    <w:p w14:paraId="16345672">
      <w:pPr>
        <w:snapToGrid w:val="0"/>
        <w:spacing w:line="420" w:lineRule="exact"/>
        <w:ind w:firstLine="495" w:firstLineChars="177"/>
        <w:rPr>
          <w:rFonts w:ascii="仿宋" w:hAnsi="仿宋" w:eastAsia="仿宋" w:cs="仿宋"/>
          <w:color w:val="000000" w:themeColor="text1"/>
          <w:sz w:val="28"/>
          <w:szCs w:val="28"/>
          <w14:textFill>
            <w14:solidFill>
              <w14:schemeClr w14:val="tx1"/>
            </w14:solidFill>
          </w14:textFill>
        </w:rPr>
      </w:pPr>
    </w:p>
    <w:p w14:paraId="70E51965">
      <w:pPr>
        <w:snapToGrid w:val="0"/>
        <w:spacing w:line="420" w:lineRule="exact"/>
        <w:ind w:firstLine="660" w:firstLineChars="236"/>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200C2A8F">
      <w:pPr>
        <w:keepNext/>
        <w:keepLines/>
        <w:spacing w:before="156" w:after="156" w:line="416" w:lineRule="auto"/>
        <w:jc w:val="center"/>
        <w:outlineLvl w:val="1"/>
        <w:rPr>
          <w:rFonts w:ascii="仿宋" w:hAnsi="仿宋" w:eastAsia="仿宋" w:cs="仿宋"/>
          <w:b/>
          <w:bCs/>
          <w:color w:val="000000" w:themeColor="text1"/>
          <w:sz w:val="28"/>
          <w:szCs w:val="28"/>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br w:type="page"/>
      </w:r>
      <w:r>
        <w:rPr>
          <w:rFonts w:hint="eastAsia" w:ascii="仿宋" w:hAnsi="仿宋" w:eastAsia="仿宋" w:cs="仿宋"/>
          <w:b/>
          <w:bCs/>
          <w:color w:val="000000" w:themeColor="text1"/>
          <w:sz w:val="28"/>
          <w:szCs w:val="28"/>
          <w14:textFill>
            <w14:solidFill>
              <w14:schemeClr w14:val="tx1"/>
            </w14:solidFill>
          </w14:textFill>
        </w:rPr>
        <w:t>八、投标响应函</w:t>
      </w:r>
    </w:p>
    <w:p w14:paraId="0DC974F6">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u w:val="single"/>
          <w14:textFill>
            <w14:solidFill>
              <w14:schemeClr w14:val="tx1"/>
            </w14:solidFill>
          </w14:textFill>
        </w:rPr>
        <w:t>致    （采购人）    ：</w:t>
      </w:r>
    </w:p>
    <w:p w14:paraId="0498C003">
      <w:pPr>
        <w:pStyle w:val="11"/>
        <w:shd w:val="clear" w:color="auto" w:fill="FFFFFF"/>
        <w:wordWrap w:val="0"/>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根据贵方的</w:t>
      </w:r>
      <w:r>
        <w:rPr>
          <w:rFonts w:hint="eastAsia" w:ascii="仿宋" w:hAnsi="仿宋" w:eastAsia="仿宋" w:cs="仿宋"/>
          <w:color w:val="000000" w:themeColor="text1"/>
          <w:sz w:val="28"/>
          <w:szCs w:val="28"/>
          <w:u w:val="single"/>
          <w14:textFill>
            <w14:solidFill>
              <w14:schemeClr w14:val="tx1"/>
            </w14:solidFill>
          </w14:textFill>
        </w:rPr>
        <w:t xml:space="preserve">        （项目名称）</w:t>
      </w:r>
      <w:r>
        <w:rPr>
          <w:rFonts w:hint="eastAsia" w:ascii="仿宋" w:hAnsi="仿宋" w:eastAsia="仿宋" w:cs="仿宋"/>
          <w:color w:val="000000" w:themeColor="text1"/>
          <w:sz w:val="28"/>
          <w:szCs w:val="28"/>
          <w14:textFill>
            <w14:solidFill>
              <w14:schemeClr w14:val="tx1"/>
            </w14:solidFill>
          </w14:textFill>
        </w:rPr>
        <w:t>招标文件，正式授权下述签字人</w:t>
      </w:r>
      <w:r>
        <w:rPr>
          <w:rFonts w:hint="eastAsia" w:ascii="仿宋" w:hAnsi="仿宋" w:eastAsia="仿宋" w:cs="仿宋"/>
          <w:color w:val="000000" w:themeColor="text1"/>
          <w:sz w:val="28"/>
          <w:szCs w:val="28"/>
          <w:u w:val="single"/>
          <w14:textFill>
            <w14:solidFill>
              <w14:schemeClr w14:val="tx1"/>
            </w14:solidFill>
          </w14:textFill>
        </w:rPr>
        <w:t xml:space="preserve">         (姓名和职务)</w:t>
      </w:r>
      <w:r>
        <w:rPr>
          <w:rFonts w:hint="eastAsia" w:ascii="仿宋" w:hAnsi="仿宋" w:eastAsia="仿宋" w:cs="仿宋"/>
          <w:color w:val="000000" w:themeColor="text1"/>
          <w:sz w:val="28"/>
          <w:szCs w:val="28"/>
          <w14:textFill>
            <w14:solidFill>
              <w14:schemeClr w14:val="tx1"/>
            </w14:solidFill>
          </w14:textFill>
        </w:rPr>
        <w:t>代表我方</w:t>
      </w:r>
      <w:r>
        <w:rPr>
          <w:rFonts w:hint="eastAsia" w:ascii="仿宋" w:hAnsi="仿宋" w:eastAsia="仿宋" w:cs="仿宋"/>
          <w:color w:val="000000" w:themeColor="text1"/>
          <w:sz w:val="28"/>
          <w:szCs w:val="28"/>
          <w:u w:val="single"/>
          <w14:textFill>
            <w14:solidFill>
              <w14:schemeClr w14:val="tx1"/>
            </w14:solidFill>
          </w14:textFill>
        </w:rPr>
        <w:t xml:space="preserve">         （供应商的名称）</w:t>
      </w:r>
      <w:r>
        <w:rPr>
          <w:rFonts w:hint="eastAsia" w:ascii="仿宋" w:hAnsi="仿宋" w:eastAsia="仿宋" w:cs="仿宋"/>
          <w:color w:val="000000" w:themeColor="text1"/>
          <w:sz w:val="28"/>
          <w:szCs w:val="28"/>
          <w14:textFill>
            <w14:solidFill>
              <w14:schemeClr w14:val="tx1"/>
            </w14:solidFill>
          </w14:textFill>
        </w:rPr>
        <w:t>，全权处理本次项目采购的有关事宜。</w:t>
      </w:r>
    </w:p>
    <w:p w14:paraId="730AE0DE">
      <w:pPr>
        <w:pStyle w:val="11"/>
        <w:shd w:val="clear" w:color="auto" w:fill="FFFFFF"/>
        <w:wordWrap w:val="0"/>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据此函，</w:t>
      </w:r>
      <w:r>
        <w:rPr>
          <w:rFonts w:hint="eastAsia" w:ascii="仿宋" w:hAnsi="仿宋" w:eastAsia="仿宋" w:cs="仿宋"/>
          <w:color w:val="000000" w:themeColor="text1"/>
          <w:sz w:val="28"/>
          <w:szCs w:val="28"/>
          <w:u w:val="single"/>
          <w14:textFill>
            <w14:solidFill>
              <w14:schemeClr w14:val="tx1"/>
            </w14:solidFill>
          </w14:textFill>
        </w:rPr>
        <w:t xml:space="preserve">       （签字人姓名）</w:t>
      </w:r>
      <w:r>
        <w:rPr>
          <w:rFonts w:hint="eastAsia" w:ascii="仿宋" w:hAnsi="仿宋" w:eastAsia="仿宋" w:cs="仿宋"/>
          <w:color w:val="000000" w:themeColor="text1"/>
          <w:sz w:val="28"/>
          <w:szCs w:val="28"/>
          <w14:textFill>
            <w14:solidFill>
              <w14:schemeClr w14:val="tx1"/>
            </w14:solidFill>
          </w14:textFill>
        </w:rPr>
        <w:t>兹宣布同意如下：</w:t>
      </w:r>
    </w:p>
    <w:p w14:paraId="0361A42E">
      <w:pPr>
        <w:pStyle w:val="11"/>
        <w:shd w:val="clear" w:color="auto" w:fill="FFFFFF"/>
        <w:wordWrap w:val="0"/>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1.按招标文件规定的各项要求，向买方提供所需货物、服务。</w:t>
      </w:r>
    </w:p>
    <w:p w14:paraId="53E4322E">
      <w:pPr>
        <w:pStyle w:val="11"/>
        <w:shd w:val="clear" w:color="auto" w:fill="FFFFFF"/>
        <w:wordWrap w:val="0"/>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2.我们已详细审核全部招标文件及其有效补充文件，我们知道必须放弃提出含糊不清或误解问题的权利。</w:t>
      </w:r>
    </w:p>
    <w:p w14:paraId="7465F4C3">
      <w:pPr>
        <w:pStyle w:val="11"/>
        <w:shd w:val="clear" w:color="auto" w:fill="FFFFFF"/>
        <w:wordWrap w:val="0"/>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3.我们同意从规定的响应文件接收截止时间起遵循本响应文件，并在规定的招标、有效期期满之前均具有约束力。</w:t>
      </w:r>
    </w:p>
    <w:p w14:paraId="066BC5D1">
      <w:pPr>
        <w:pStyle w:val="11"/>
        <w:shd w:val="clear" w:color="auto" w:fill="FFFFFF"/>
        <w:wordWrap w:val="0"/>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4.同意向贵方提供贵方可能另外要求的与招标采购有关的任何证据或资料，并保证我方已提供和将要提供的文件是真实的、准确的。</w:t>
      </w:r>
    </w:p>
    <w:p w14:paraId="6F90A8D5">
      <w:pPr>
        <w:pStyle w:val="11"/>
        <w:shd w:val="clear" w:color="auto" w:fill="FFFFFF"/>
        <w:wordWrap w:val="0"/>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5.一旦我方成交，我方将根据招标文件的规定，严格履行合同的责任和义务，并保证在招标文件规定的时间完成项目，交付买方验收、使用。</w:t>
      </w:r>
    </w:p>
    <w:p w14:paraId="1BA9DF47">
      <w:pPr>
        <w:pStyle w:val="11"/>
        <w:shd w:val="clear" w:color="auto" w:fill="FFFFFF"/>
        <w:wordWrap w:val="0"/>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6.遵守招标文件中要求的收费项目和标准。</w:t>
      </w:r>
    </w:p>
    <w:p w14:paraId="5EE76FD9">
      <w:pPr>
        <w:pStyle w:val="11"/>
        <w:shd w:val="clear" w:color="auto" w:fill="FFFFFF"/>
        <w:wordWrap w:val="0"/>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7.与本项目采购有关的正式通讯地址为：</w:t>
      </w:r>
    </w:p>
    <w:p w14:paraId="6FBAB57D">
      <w:pPr>
        <w:widowControl/>
        <w:shd w:val="clear" w:color="auto" w:fill="FFFFFF"/>
        <w:wordWrap w:val="0"/>
        <w:spacing w:line="480" w:lineRule="exact"/>
        <w:ind w:firstLine="560" w:firstLineChars="200"/>
        <w:jc w:val="left"/>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地址</w:t>
      </w:r>
      <w:r>
        <w:rPr>
          <w:rFonts w:hint="eastAsia" w:ascii="仿宋" w:hAnsi="仿宋" w:eastAsia="仿宋" w:cs="仿宋"/>
          <w:color w:val="000000" w:themeColor="text1"/>
          <w:kern w:val="0"/>
          <w:sz w:val="28"/>
          <w:szCs w:val="28"/>
          <w:u w:val="single"/>
          <w14:textFill>
            <w14:solidFill>
              <w14:schemeClr w14:val="tx1"/>
            </w14:solidFill>
          </w14:textFill>
        </w:rPr>
        <w:t xml:space="preserve">：            </w:t>
      </w:r>
    </w:p>
    <w:p w14:paraId="68D17E8F">
      <w:pPr>
        <w:widowControl/>
        <w:shd w:val="clear" w:color="auto" w:fill="FFFFFF"/>
        <w:wordWrap w:val="0"/>
        <w:spacing w:line="480" w:lineRule="exact"/>
        <w:ind w:firstLine="560" w:firstLineChars="200"/>
        <w:jc w:val="left"/>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邮编</w:t>
      </w:r>
      <w:r>
        <w:rPr>
          <w:rFonts w:hint="eastAsia" w:ascii="仿宋" w:hAnsi="仿宋" w:eastAsia="仿宋" w:cs="仿宋"/>
          <w:color w:val="000000" w:themeColor="text1"/>
          <w:kern w:val="0"/>
          <w:sz w:val="28"/>
          <w:szCs w:val="28"/>
          <w:u w:val="single"/>
          <w14:textFill>
            <w14:solidFill>
              <w14:schemeClr w14:val="tx1"/>
            </w14:solidFill>
          </w14:textFill>
        </w:rPr>
        <w:t xml:space="preserve">：            </w:t>
      </w:r>
    </w:p>
    <w:p w14:paraId="47F1216B">
      <w:pPr>
        <w:widowControl/>
        <w:shd w:val="clear" w:color="auto" w:fill="FFFFFF"/>
        <w:wordWrap w:val="0"/>
        <w:spacing w:line="480" w:lineRule="exact"/>
        <w:ind w:firstLine="560" w:firstLineChars="200"/>
        <w:jc w:val="left"/>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电话</w:t>
      </w:r>
      <w:r>
        <w:rPr>
          <w:rFonts w:hint="eastAsia" w:ascii="仿宋" w:hAnsi="仿宋" w:eastAsia="仿宋" w:cs="仿宋"/>
          <w:color w:val="000000" w:themeColor="text1"/>
          <w:kern w:val="0"/>
          <w:sz w:val="28"/>
          <w:szCs w:val="28"/>
          <w:u w:val="single"/>
          <w14:textFill>
            <w14:solidFill>
              <w14:schemeClr w14:val="tx1"/>
            </w14:solidFill>
          </w14:textFill>
        </w:rPr>
        <w:t xml:space="preserve">：            </w:t>
      </w:r>
      <w:r>
        <w:rPr>
          <w:rFonts w:hint="eastAsia" w:ascii="仿宋" w:hAnsi="仿宋" w:eastAsia="仿宋" w:cs="仿宋"/>
          <w:color w:val="000000" w:themeColor="text1"/>
          <w:kern w:val="0"/>
          <w:sz w:val="28"/>
          <w:szCs w:val="28"/>
          <w14:textFill>
            <w14:solidFill>
              <w14:schemeClr w14:val="tx1"/>
            </w14:solidFill>
          </w14:textFill>
        </w:rPr>
        <w:t xml:space="preserve"> </w:t>
      </w:r>
    </w:p>
    <w:p w14:paraId="089BEE2D">
      <w:pPr>
        <w:widowControl/>
        <w:shd w:val="clear" w:color="auto" w:fill="FFFFFF"/>
        <w:wordWrap w:val="0"/>
        <w:spacing w:line="480" w:lineRule="exact"/>
        <w:ind w:firstLine="560" w:firstLineChars="200"/>
        <w:jc w:val="left"/>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传真</w:t>
      </w:r>
      <w:r>
        <w:rPr>
          <w:rFonts w:hint="eastAsia" w:ascii="仿宋" w:hAnsi="仿宋" w:eastAsia="仿宋" w:cs="仿宋"/>
          <w:color w:val="000000" w:themeColor="text1"/>
          <w:kern w:val="0"/>
          <w:sz w:val="28"/>
          <w:szCs w:val="28"/>
          <w:u w:val="single"/>
          <w14:textFill>
            <w14:solidFill>
              <w14:schemeClr w14:val="tx1"/>
            </w14:solidFill>
          </w14:textFill>
        </w:rPr>
        <w:t xml:space="preserve">：            </w:t>
      </w:r>
      <w:r>
        <w:rPr>
          <w:rFonts w:hint="eastAsia" w:ascii="仿宋" w:hAnsi="仿宋" w:eastAsia="仿宋" w:cs="仿宋"/>
          <w:color w:val="000000" w:themeColor="text1"/>
          <w:kern w:val="0"/>
          <w:sz w:val="28"/>
          <w:szCs w:val="28"/>
          <w14:textFill>
            <w14:solidFill>
              <w14:schemeClr w14:val="tx1"/>
            </w14:solidFill>
          </w14:textFill>
        </w:rPr>
        <w:t xml:space="preserve"> </w:t>
      </w:r>
    </w:p>
    <w:p w14:paraId="610CE1D4">
      <w:pPr>
        <w:widowControl/>
        <w:shd w:val="clear" w:color="auto" w:fill="FFFFFF"/>
        <w:wordWrap w:val="0"/>
        <w:spacing w:line="480" w:lineRule="exact"/>
        <w:ind w:firstLine="560" w:firstLineChars="200"/>
        <w:jc w:val="left"/>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供应商开户行</w:t>
      </w:r>
      <w:r>
        <w:rPr>
          <w:rFonts w:hint="eastAsia" w:ascii="仿宋" w:hAnsi="仿宋" w:eastAsia="仿宋" w:cs="仿宋"/>
          <w:color w:val="000000" w:themeColor="text1"/>
          <w:kern w:val="0"/>
          <w:sz w:val="28"/>
          <w:szCs w:val="28"/>
          <w:u w:val="single"/>
          <w14:textFill>
            <w14:solidFill>
              <w14:schemeClr w14:val="tx1"/>
            </w14:solidFill>
          </w14:textFill>
        </w:rPr>
        <w:t xml:space="preserve">：            </w:t>
      </w:r>
      <w:r>
        <w:rPr>
          <w:rFonts w:hint="eastAsia" w:ascii="仿宋" w:hAnsi="仿宋" w:eastAsia="仿宋" w:cs="仿宋"/>
          <w:color w:val="000000" w:themeColor="text1"/>
          <w:kern w:val="0"/>
          <w:sz w:val="28"/>
          <w:szCs w:val="28"/>
          <w14:textFill>
            <w14:solidFill>
              <w14:schemeClr w14:val="tx1"/>
            </w14:solidFill>
          </w14:textFill>
        </w:rPr>
        <w:t xml:space="preserve"> </w:t>
      </w:r>
    </w:p>
    <w:p w14:paraId="464065AC">
      <w:pPr>
        <w:widowControl/>
        <w:shd w:val="clear" w:color="auto" w:fill="FFFFFF"/>
        <w:wordWrap w:val="0"/>
        <w:spacing w:line="480" w:lineRule="exact"/>
        <w:ind w:firstLine="560" w:firstLineChars="200"/>
        <w:jc w:val="left"/>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账户</w:t>
      </w:r>
      <w:r>
        <w:rPr>
          <w:rFonts w:hint="eastAsia" w:ascii="仿宋" w:hAnsi="仿宋" w:eastAsia="仿宋" w:cs="仿宋"/>
          <w:color w:val="000000" w:themeColor="text1"/>
          <w:kern w:val="0"/>
          <w:sz w:val="28"/>
          <w:szCs w:val="28"/>
          <w:u w:val="single"/>
          <w14:textFill>
            <w14:solidFill>
              <w14:schemeClr w14:val="tx1"/>
            </w14:solidFill>
          </w14:textFill>
        </w:rPr>
        <w:t xml:space="preserve">：            </w:t>
      </w:r>
      <w:r>
        <w:rPr>
          <w:rFonts w:hint="eastAsia" w:ascii="仿宋" w:hAnsi="仿宋" w:eastAsia="仿宋" w:cs="仿宋"/>
          <w:color w:val="000000" w:themeColor="text1"/>
          <w:kern w:val="0"/>
          <w:sz w:val="28"/>
          <w:szCs w:val="28"/>
          <w14:textFill>
            <w14:solidFill>
              <w14:schemeClr w14:val="tx1"/>
            </w14:solidFill>
          </w14:textFill>
        </w:rPr>
        <w:t xml:space="preserve"> </w:t>
      </w:r>
    </w:p>
    <w:p w14:paraId="2F89414A">
      <w:pPr>
        <w:widowControl/>
        <w:shd w:val="clear" w:color="auto" w:fill="FFFFFF"/>
        <w:wordWrap w:val="0"/>
        <w:spacing w:line="480" w:lineRule="exact"/>
        <w:jc w:val="left"/>
        <w:rPr>
          <w:rFonts w:ascii="仿宋" w:hAnsi="仿宋" w:eastAsia="仿宋" w:cs="仿宋"/>
          <w:color w:val="000000" w:themeColor="text1"/>
          <w:kern w:val="0"/>
          <w:sz w:val="28"/>
          <w:szCs w:val="28"/>
          <w14:textFill>
            <w14:solidFill>
              <w14:schemeClr w14:val="tx1"/>
            </w14:solidFill>
          </w14:textFill>
        </w:rPr>
      </w:pPr>
    </w:p>
    <w:p w14:paraId="3F9A8A80">
      <w:pPr>
        <w:kinsoku w:val="0"/>
        <w:topLinePunct/>
        <w:snapToGrid w:val="0"/>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供应商：（盖章）             </w:t>
      </w:r>
    </w:p>
    <w:p w14:paraId="26C02971">
      <w:pPr>
        <w:kinsoku w:val="0"/>
        <w:topLinePunct/>
        <w:snapToGrid w:val="0"/>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法定代表人或被授权人（签字或盖章）：</w:t>
      </w:r>
    </w:p>
    <w:p w14:paraId="40940F7F">
      <w:pPr>
        <w:kinsoku w:val="0"/>
        <w:topLinePunct/>
        <w:snapToGrid w:val="0"/>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日期：</w:t>
      </w:r>
    </w:p>
    <w:p w14:paraId="0B2344DF">
      <w:pPr>
        <w:keepNext/>
        <w:keepLines/>
        <w:spacing w:before="156" w:after="156" w:line="416" w:lineRule="auto"/>
        <w:jc w:val="center"/>
        <w:outlineLvl w:val="1"/>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九、正负偏离表</w:t>
      </w:r>
    </w:p>
    <w:p w14:paraId="6315C84C">
      <w:pPr>
        <w:spacing w:before="156" w:beforeLines="50" w:after="156" w:afterLines="50" w:line="360" w:lineRule="auto"/>
        <w:ind w:firstLine="562"/>
        <w:rPr>
          <w:rFonts w:ascii="仿宋" w:hAnsi="仿宋" w:eastAsia="仿宋" w:cs="仿宋"/>
          <w:b/>
          <w:color w:val="000000" w:themeColor="text1"/>
          <w:sz w:val="28"/>
          <w:szCs w:val="28"/>
          <w14:textFill>
            <w14:solidFill>
              <w14:schemeClr w14:val="tx1"/>
            </w14:solidFill>
          </w14:textFill>
        </w:rPr>
      </w:pPr>
    </w:p>
    <w:p w14:paraId="55B1E8AB">
      <w:pPr>
        <w:spacing w:line="360" w:lineRule="auto"/>
        <w:jc w:val="center"/>
        <w:rPr>
          <w:rFonts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商务部分正负偏离表</w:t>
      </w:r>
    </w:p>
    <w:tbl>
      <w:tblPr>
        <w:tblStyle w:val="13"/>
        <w:tblW w:w="9424" w:type="dxa"/>
        <w:jc w:val="center"/>
        <w:tblLayout w:type="fixed"/>
        <w:tblCellMar>
          <w:top w:w="0" w:type="dxa"/>
          <w:left w:w="10" w:type="dxa"/>
          <w:bottom w:w="0" w:type="dxa"/>
          <w:right w:w="10" w:type="dxa"/>
        </w:tblCellMar>
      </w:tblPr>
      <w:tblGrid>
        <w:gridCol w:w="758"/>
        <w:gridCol w:w="1404"/>
        <w:gridCol w:w="2916"/>
        <w:gridCol w:w="1298"/>
        <w:gridCol w:w="1942"/>
        <w:gridCol w:w="1106"/>
      </w:tblGrid>
      <w:tr w14:paraId="0D830792">
        <w:tblPrEx>
          <w:tblCellMar>
            <w:top w:w="0" w:type="dxa"/>
            <w:left w:w="10" w:type="dxa"/>
            <w:bottom w:w="0" w:type="dxa"/>
            <w:right w:w="10" w:type="dxa"/>
          </w:tblCellMar>
        </w:tblPrEx>
        <w:trPr>
          <w:trHeight w:val="284" w:hRule="atLeast"/>
          <w:jc w:val="center"/>
        </w:trPr>
        <w:tc>
          <w:tcPr>
            <w:tcW w:w="6376" w:type="dxa"/>
            <w:gridSpan w:val="4"/>
            <w:tcBorders>
              <w:bottom w:val="single" w:color="auto" w:sz="4" w:space="0"/>
            </w:tcBorders>
            <w:vAlign w:val="center"/>
          </w:tcPr>
          <w:p w14:paraId="2537D8E4">
            <w:pPr>
              <w:spacing w:line="360" w:lineRule="auto"/>
              <w:rPr>
                <w:rFonts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项目名称：</w:t>
            </w:r>
          </w:p>
        </w:tc>
        <w:tc>
          <w:tcPr>
            <w:tcW w:w="3048" w:type="dxa"/>
            <w:gridSpan w:val="2"/>
            <w:tcBorders>
              <w:bottom w:val="single" w:color="auto" w:sz="4" w:space="0"/>
            </w:tcBorders>
            <w:vAlign w:val="center"/>
          </w:tcPr>
          <w:p w14:paraId="6A886477">
            <w:pPr>
              <w:spacing w:line="360" w:lineRule="auto"/>
              <w:rPr>
                <w:rFonts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 xml:space="preserve">项目编号： </w:t>
            </w:r>
          </w:p>
        </w:tc>
      </w:tr>
      <w:tr w14:paraId="6CEF5AA3">
        <w:tblPrEx>
          <w:tblCellMar>
            <w:top w:w="0" w:type="dxa"/>
            <w:left w:w="10" w:type="dxa"/>
            <w:bottom w:w="0" w:type="dxa"/>
            <w:right w:w="10" w:type="dxa"/>
          </w:tblCellMar>
        </w:tblPrEx>
        <w:trPr>
          <w:trHeight w:val="284" w:hRule="atLeast"/>
          <w:jc w:val="center"/>
        </w:trPr>
        <w:tc>
          <w:tcPr>
            <w:tcW w:w="758" w:type="dxa"/>
            <w:tcBorders>
              <w:top w:val="single" w:color="auto" w:sz="4" w:space="0"/>
              <w:left w:val="single" w:color="auto" w:sz="4" w:space="0"/>
              <w:bottom w:val="single" w:color="auto" w:sz="4" w:space="0"/>
              <w:right w:val="single" w:color="auto" w:sz="4" w:space="0"/>
            </w:tcBorders>
            <w:vAlign w:val="center"/>
          </w:tcPr>
          <w:p w14:paraId="76C61373">
            <w:pPr>
              <w:spacing w:line="360" w:lineRule="auto"/>
              <w:rPr>
                <w:rFonts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序号</w:t>
            </w:r>
          </w:p>
        </w:tc>
        <w:tc>
          <w:tcPr>
            <w:tcW w:w="1404" w:type="dxa"/>
            <w:tcBorders>
              <w:top w:val="single" w:color="auto" w:sz="4" w:space="0"/>
              <w:left w:val="single" w:color="auto" w:sz="4" w:space="0"/>
              <w:bottom w:val="single" w:color="auto" w:sz="4" w:space="0"/>
              <w:right w:val="single" w:color="auto" w:sz="4" w:space="0"/>
            </w:tcBorders>
            <w:vAlign w:val="center"/>
          </w:tcPr>
          <w:p w14:paraId="27E51173">
            <w:pPr>
              <w:spacing w:line="360" w:lineRule="auto"/>
              <w:rPr>
                <w:rFonts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招标文件</w:t>
            </w:r>
          </w:p>
          <w:p w14:paraId="19DB2732">
            <w:pPr>
              <w:spacing w:line="360" w:lineRule="auto"/>
              <w:rPr>
                <w:rFonts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条目号</w:t>
            </w:r>
          </w:p>
        </w:tc>
        <w:tc>
          <w:tcPr>
            <w:tcW w:w="2916" w:type="dxa"/>
            <w:tcBorders>
              <w:top w:val="single" w:color="auto" w:sz="4" w:space="0"/>
              <w:left w:val="single" w:color="auto" w:sz="4" w:space="0"/>
              <w:bottom w:val="single" w:color="auto" w:sz="4" w:space="0"/>
              <w:right w:val="single" w:color="auto" w:sz="4" w:space="0"/>
            </w:tcBorders>
            <w:vAlign w:val="center"/>
          </w:tcPr>
          <w:p w14:paraId="077B6868">
            <w:pPr>
              <w:spacing w:line="360" w:lineRule="auto"/>
              <w:rPr>
                <w:rFonts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招标要求规格</w:t>
            </w:r>
          </w:p>
        </w:tc>
        <w:tc>
          <w:tcPr>
            <w:tcW w:w="3240" w:type="dxa"/>
            <w:gridSpan w:val="2"/>
            <w:tcBorders>
              <w:top w:val="single" w:color="auto" w:sz="4" w:space="0"/>
              <w:left w:val="single" w:color="auto" w:sz="4" w:space="0"/>
              <w:bottom w:val="single" w:color="auto" w:sz="4" w:space="0"/>
              <w:right w:val="single" w:color="auto" w:sz="4" w:space="0"/>
            </w:tcBorders>
            <w:vAlign w:val="center"/>
          </w:tcPr>
          <w:p w14:paraId="24611CF3">
            <w:pPr>
              <w:spacing w:line="360" w:lineRule="auto"/>
              <w:rPr>
                <w:rFonts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投标响应</w:t>
            </w:r>
          </w:p>
        </w:tc>
        <w:tc>
          <w:tcPr>
            <w:tcW w:w="1106" w:type="dxa"/>
            <w:tcBorders>
              <w:top w:val="single" w:color="auto" w:sz="4" w:space="0"/>
              <w:left w:val="single" w:color="auto" w:sz="4" w:space="0"/>
              <w:bottom w:val="single" w:color="auto" w:sz="4" w:space="0"/>
              <w:right w:val="single" w:color="auto" w:sz="4" w:space="0"/>
            </w:tcBorders>
            <w:vAlign w:val="center"/>
          </w:tcPr>
          <w:p w14:paraId="3CA04E79">
            <w:pPr>
              <w:spacing w:line="360" w:lineRule="auto"/>
              <w:rPr>
                <w:rFonts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偏离</w:t>
            </w:r>
          </w:p>
        </w:tc>
      </w:tr>
      <w:tr w14:paraId="0C373744">
        <w:tblPrEx>
          <w:tblCellMar>
            <w:top w:w="0" w:type="dxa"/>
            <w:left w:w="10" w:type="dxa"/>
            <w:bottom w:w="0" w:type="dxa"/>
            <w:right w:w="10" w:type="dxa"/>
          </w:tblCellMar>
        </w:tblPrEx>
        <w:trPr>
          <w:trHeight w:val="284" w:hRule="atLeast"/>
          <w:jc w:val="center"/>
        </w:trPr>
        <w:tc>
          <w:tcPr>
            <w:tcW w:w="758" w:type="dxa"/>
            <w:tcBorders>
              <w:top w:val="single" w:color="auto" w:sz="4" w:space="0"/>
              <w:left w:val="single" w:color="auto" w:sz="4" w:space="0"/>
              <w:bottom w:val="single" w:color="auto" w:sz="4" w:space="0"/>
              <w:right w:val="single" w:color="auto" w:sz="4" w:space="0"/>
            </w:tcBorders>
            <w:vAlign w:val="center"/>
          </w:tcPr>
          <w:p w14:paraId="35750186">
            <w:pPr>
              <w:spacing w:line="360" w:lineRule="auto"/>
              <w:rPr>
                <w:rFonts w:ascii="仿宋" w:hAnsi="仿宋" w:eastAsia="仿宋" w:cs="仿宋"/>
                <w:color w:val="000000" w:themeColor="text1"/>
                <w:sz w:val="28"/>
                <w:szCs w:val="28"/>
                <w:lang w:val="zh-CN"/>
                <w14:textFill>
                  <w14:solidFill>
                    <w14:schemeClr w14:val="tx1"/>
                  </w14:solidFill>
                </w14:textFill>
              </w:rPr>
            </w:pPr>
          </w:p>
        </w:tc>
        <w:tc>
          <w:tcPr>
            <w:tcW w:w="1404" w:type="dxa"/>
            <w:tcBorders>
              <w:top w:val="single" w:color="auto" w:sz="4" w:space="0"/>
              <w:left w:val="single" w:color="auto" w:sz="4" w:space="0"/>
              <w:bottom w:val="single" w:color="auto" w:sz="4" w:space="0"/>
              <w:right w:val="single" w:color="auto" w:sz="4" w:space="0"/>
            </w:tcBorders>
            <w:vAlign w:val="center"/>
          </w:tcPr>
          <w:p w14:paraId="64C83124">
            <w:pPr>
              <w:spacing w:line="360" w:lineRule="auto"/>
              <w:rPr>
                <w:rFonts w:ascii="仿宋" w:hAnsi="仿宋" w:eastAsia="仿宋" w:cs="仿宋"/>
                <w:color w:val="000000" w:themeColor="text1"/>
                <w:sz w:val="28"/>
                <w:szCs w:val="28"/>
                <w:lang w:val="zh-CN"/>
                <w14:textFill>
                  <w14:solidFill>
                    <w14:schemeClr w14:val="tx1"/>
                  </w14:solidFill>
                </w14:textFill>
              </w:rPr>
            </w:pPr>
          </w:p>
        </w:tc>
        <w:tc>
          <w:tcPr>
            <w:tcW w:w="2916" w:type="dxa"/>
            <w:tcBorders>
              <w:top w:val="single" w:color="auto" w:sz="4" w:space="0"/>
              <w:left w:val="single" w:color="auto" w:sz="4" w:space="0"/>
              <w:bottom w:val="single" w:color="auto" w:sz="4" w:space="0"/>
              <w:right w:val="single" w:color="auto" w:sz="4" w:space="0"/>
            </w:tcBorders>
            <w:vAlign w:val="center"/>
          </w:tcPr>
          <w:p w14:paraId="6F122C82">
            <w:pPr>
              <w:spacing w:line="360" w:lineRule="auto"/>
              <w:rPr>
                <w:rFonts w:ascii="仿宋" w:hAnsi="仿宋" w:eastAsia="仿宋" w:cs="仿宋"/>
                <w:color w:val="000000" w:themeColor="text1"/>
                <w:sz w:val="28"/>
                <w:szCs w:val="28"/>
                <w:lang w:val="zh-CN"/>
                <w14:textFill>
                  <w14:solidFill>
                    <w14:schemeClr w14:val="tx1"/>
                  </w14:solidFill>
                </w14:textFill>
              </w:rPr>
            </w:pPr>
          </w:p>
        </w:tc>
        <w:tc>
          <w:tcPr>
            <w:tcW w:w="3240" w:type="dxa"/>
            <w:gridSpan w:val="2"/>
            <w:tcBorders>
              <w:top w:val="single" w:color="auto" w:sz="4" w:space="0"/>
              <w:left w:val="single" w:color="auto" w:sz="4" w:space="0"/>
              <w:bottom w:val="single" w:color="auto" w:sz="4" w:space="0"/>
              <w:right w:val="single" w:color="auto" w:sz="4" w:space="0"/>
            </w:tcBorders>
            <w:vAlign w:val="center"/>
          </w:tcPr>
          <w:p w14:paraId="27426FCA">
            <w:pPr>
              <w:spacing w:line="360" w:lineRule="auto"/>
              <w:rPr>
                <w:rFonts w:ascii="仿宋" w:hAnsi="仿宋" w:eastAsia="仿宋" w:cs="仿宋"/>
                <w:color w:val="000000" w:themeColor="text1"/>
                <w:sz w:val="28"/>
                <w:szCs w:val="28"/>
                <w:lang w:val="zh-CN"/>
                <w14:textFill>
                  <w14:solidFill>
                    <w14:schemeClr w14:val="tx1"/>
                  </w14:solidFill>
                </w14:textFill>
              </w:rPr>
            </w:pPr>
          </w:p>
        </w:tc>
        <w:tc>
          <w:tcPr>
            <w:tcW w:w="1106" w:type="dxa"/>
            <w:tcBorders>
              <w:top w:val="single" w:color="auto" w:sz="4" w:space="0"/>
              <w:left w:val="single" w:color="auto" w:sz="4" w:space="0"/>
              <w:bottom w:val="single" w:color="auto" w:sz="4" w:space="0"/>
              <w:right w:val="single" w:color="auto" w:sz="4" w:space="0"/>
            </w:tcBorders>
            <w:vAlign w:val="center"/>
          </w:tcPr>
          <w:p w14:paraId="3AC755E6">
            <w:pPr>
              <w:spacing w:line="360" w:lineRule="auto"/>
              <w:rPr>
                <w:rFonts w:ascii="仿宋" w:hAnsi="仿宋" w:eastAsia="仿宋" w:cs="仿宋"/>
                <w:color w:val="000000" w:themeColor="text1"/>
                <w:sz w:val="28"/>
                <w:szCs w:val="28"/>
                <w:lang w:val="zh-CN"/>
                <w14:textFill>
                  <w14:solidFill>
                    <w14:schemeClr w14:val="tx1"/>
                  </w14:solidFill>
                </w14:textFill>
              </w:rPr>
            </w:pPr>
          </w:p>
        </w:tc>
      </w:tr>
      <w:tr w14:paraId="20E6CE3A">
        <w:tblPrEx>
          <w:tblCellMar>
            <w:top w:w="0" w:type="dxa"/>
            <w:left w:w="10" w:type="dxa"/>
            <w:bottom w:w="0" w:type="dxa"/>
            <w:right w:w="10" w:type="dxa"/>
          </w:tblCellMar>
        </w:tblPrEx>
        <w:trPr>
          <w:trHeight w:val="284" w:hRule="atLeast"/>
          <w:jc w:val="center"/>
        </w:trPr>
        <w:tc>
          <w:tcPr>
            <w:tcW w:w="758" w:type="dxa"/>
            <w:tcBorders>
              <w:top w:val="single" w:color="auto" w:sz="4" w:space="0"/>
              <w:left w:val="single" w:color="auto" w:sz="4" w:space="0"/>
              <w:bottom w:val="single" w:color="auto" w:sz="4" w:space="0"/>
              <w:right w:val="single" w:color="auto" w:sz="4" w:space="0"/>
            </w:tcBorders>
            <w:vAlign w:val="center"/>
          </w:tcPr>
          <w:p w14:paraId="3D4FF5F5">
            <w:pPr>
              <w:spacing w:line="360" w:lineRule="auto"/>
              <w:rPr>
                <w:rFonts w:ascii="仿宋" w:hAnsi="仿宋" w:eastAsia="仿宋" w:cs="仿宋"/>
                <w:color w:val="000000" w:themeColor="text1"/>
                <w:sz w:val="28"/>
                <w:szCs w:val="28"/>
                <w:lang w:val="zh-CN"/>
                <w14:textFill>
                  <w14:solidFill>
                    <w14:schemeClr w14:val="tx1"/>
                  </w14:solidFill>
                </w14:textFill>
              </w:rPr>
            </w:pPr>
          </w:p>
        </w:tc>
        <w:tc>
          <w:tcPr>
            <w:tcW w:w="1404" w:type="dxa"/>
            <w:tcBorders>
              <w:top w:val="single" w:color="auto" w:sz="4" w:space="0"/>
              <w:left w:val="single" w:color="auto" w:sz="4" w:space="0"/>
              <w:bottom w:val="single" w:color="auto" w:sz="4" w:space="0"/>
              <w:right w:val="single" w:color="auto" w:sz="4" w:space="0"/>
            </w:tcBorders>
            <w:vAlign w:val="center"/>
          </w:tcPr>
          <w:p w14:paraId="3F9B9211">
            <w:pPr>
              <w:spacing w:line="360" w:lineRule="auto"/>
              <w:rPr>
                <w:rFonts w:ascii="仿宋" w:hAnsi="仿宋" w:eastAsia="仿宋" w:cs="仿宋"/>
                <w:color w:val="000000" w:themeColor="text1"/>
                <w:sz w:val="28"/>
                <w:szCs w:val="28"/>
                <w:lang w:val="zh-CN"/>
                <w14:textFill>
                  <w14:solidFill>
                    <w14:schemeClr w14:val="tx1"/>
                  </w14:solidFill>
                </w14:textFill>
              </w:rPr>
            </w:pPr>
          </w:p>
        </w:tc>
        <w:tc>
          <w:tcPr>
            <w:tcW w:w="2916" w:type="dxa"/>
            <w:tcBorders>
              <w:top w:val="single" w:color="auto" w:sz="4" w:space="0"/>
              <w:left w:val="single" w:color="auto" w:sz="4" w:space="0"/>
              <w:bottom w:val="single" w:color="auto" w:sz="4" w:space="0"/>
              <w:right w:val="single" w:color="auto" w:sz="4" w:space="0"/>
            </w:tcBorders>
            <w:vAlign w:val="center"/>
          </w:tcPr>
          <w:p w14:paraId="4E3F7CC1">
            <w:pPr>
              <w:spacing w:line="360" w:lineRule="auto"/>
              <w:rPr>
                <w:rFonts w:ascii="仿宋" w:hAnsi="仿宋" w:eastAsia="仿宋" w:cs="仿宋"/>
                <w:color w:val="000000" w:themeColor="text1"/>
                <w:sz w:val="28"/>
                <w:szCs w:val="28"/>
                <w:lang w:val="zh-CN"/>
                <w14:textFill>
                  <w14:solidFill>
                    <w14:schemeClr w14:val="tx1"/>
                  </w14:solidFill>
                </w14:textFill>
              </w:rPr>
            </w:pPr>
          </w:p>
        </w:tc>
        <w:tc>
          <w:tcPr>
            <w:tcW w:w="3240" w:type="dxa"/>
            <w:gridSpan w:val="2"/>
            <w:tcBorders>
              <w:top w:val="single" w:color="auto" w:sz="4" w:space="0"/>
              <w:left w:val="single" w:color="auto" w:sz="4" w:space="0"/>
              <w:bottom w:val="single" w:color="auto" w:sz="4" w:space="0"/>
              <w:right w:val="single" w:color="auto" w:sz="4" w:space="0"/>
            </w:tcBorders>
            <w:vAlign w:val="center"/>
          </w:tcPr>
          <w:p w14:paraId="74A1C523">
            <w:pPr>
              <w:spacing w:line="360" w:lineRule="auto"/>
              <w:rPr>
                <w:rFonts w:ascii="仿宋" w:hAnsi="仿宋" w:eastAsia="仿宋" w:cs="仿宋"/>
                <w:color w:val="000000" w:themeColor="text1"/>
                <w:sz w:val="28"/>
                <w:szCs w:val="28"/>
                <w:lang w:val="zh-CN"/>
                <w14:textFill>
                  <w14:solidFill>
                    <w14:schemeClr w14:val="tx1"/>
                  </w14:solidFill>
                </w14:textFill>
              </w:rPr>
            </w:pPr>
          </w:p>
        </w:tc>
        <w:tc>
          <w:tcPr>
            <w:tcW w:w="1106" w:type="dxa"/>
            <w:tcBorders>
              <w:top w:val="single" w:color="auto" w:sz="4" w:space="0"/>
              <w:left w:val="single" w:color="auto" w:sz="4" w:space="0"/>
              <w:bottom w:val="single" w:color="auto" w:sz="4" w:space="0"/>
              <w:right w:val="single" w:color="auto" w:sz="4" w:space="0"/>
            </w:tcBorders>
            <w:vAlign w:val="center"/>
          </w:tcPr>
          <w:p w14:paraId="7D14C56C">
            <w:pPr>
              <w:spacing w:line="360" w:lineRule="auto"/>
              <w:rPr>
                <w:rFonts w:ascii="仿宋" w:hAnsi="仿宋" w:eastAsia="仿宋" w:cs="仿宋"/>
                <w:color w:val="000000" w:themeColor="text1"/>
                <w:sz w:val="28"/>
                <w:szCs w:val="28"/>
                <w:lang w:val="zh-CN"/>
                <w14:textFill>
                  <w14:solidFill>
                    <w14:schemeClr w14:val="tx1"/>
                  </w14:solidFill>
                </w14:textFill>
              </w:rPr>
            </w:pPr>
          </w:p>
        </w:tc>
      </w:tr>
      <w:tr w14:paraId="58373282">
        <w:tblPrEx>
          <w:tblCellMar>
            <w:top w:w="0" w:type="dxa"/>
            <w:left w:w="10" w:type="dxa"/>
            <w:bottom w:w="0" w:type="dxa"/>
            <w:right w:w="10" w:type="dxa"/>
          </w:tblCellMar>
        </w:tblPrEx>
        <w:trPr>
          <w:trHeight w:val="284" w:hRule="atLeast"/>
          <w:jc w:val="center"/>
        </w:trPr>
        <w:tc>
          <w:tcPr>
            <w:tcW w:w="758" w:type="dxa"/>
            <w:tcBorders>
              <w:top w:val="single" w:color="auto" w:sz="4" w:space="0"/>
              <w:left w:val="single" w:color="auto" w:sz="4" w:space="0"/>
              <w:bottom w:val="single" w:color="auto" w:sz="4" w:space="0"/>
              <w:right w:val="single" w:color="auto" w:sz="4" w:space="0"/>
            </w:tcBorders>
            <w:vAlign w:val="center"/>
          </w:tcPr>
          <w:p w14:paraId="518242A3">
            <w:pPr>
              <w:spacing w:line="360" w:lineRule="auto"/>
              <w:rPr>
                <w:rFonts w:ascii="仿宋" w:hAnsi="仿宋" w:eastAsia="仿宋" w:cs="仿宋"/>
                <w:color w:val="000000" w:themeColor="text1"/>
                <w:sz w:val="28"/>
                <w:szCs w:val="28"/>
                <w:lang w:val="zh-CN"/>
                <w14:textFill>
                  <w14:solidFill>
                    <w14:schemeClr w14:val="tx1"/>
                  </w14:solidFill>
                </w14:textFill>
              </w:rPr>
            </w:pPr>
          </w:p>
        </w:tc>
        <w:tc>
          <w:tcPr>
            <w:tcW w:w="1404" w:type="dxa"/>
            <w:tcBorders>
              <w:top w:val="single" w:color="auto" w:sz="4" w:space="0"/>
              <w:left w:val="single" w:color="auto" w:sz="4" w:space="0"/>
              <w:bottom w:val="single" w:color="auto" w:sz="4" w:space="0"/>
              <w:right w:val="single" w:color="auto" w:sz="4" w:space="0"/>
            </w:tcBorders>
            <w:vAlign w:val="center"/>
          </w:tcPr>
          <w:p w14:paraId="0D435091">
            <w:pPr>
              <w:spacing w:line="360" w:lineRule="auto"/>
              <w:rPr>
                <w:rFonts w:ascii="仿宋" w:hAnsi="仿宋" w:eastAsia="仿宋" w:cs="仿宋"/>
                <w:color w:val="000000" w:themeColor="text1"/>
                <w:sz w:val="28"/>
                <w:szCs w:val="28"/>
                <w:lang w:val="zh-CN"/>
                <w14:textFill>
                  <w14:solidFill>
                    <w14:schemeClr w14:val="tx1"/>
                  </w14:solidFill>
                </w14:textFill>
              </w:rPr>
            </w:pPr>
          </w:p>
        </w:tc>
        <w:tc>
          <w:tcPr>
            <w:tcW w:w="2916" w:type="dxa"/>
            <w:tcBorders>
              <w:top w:val="single" w:color="auto" w:sz="4" w:space="0"/>
              <w:left w:val="single" w:color="auto" w:sz="4" w:space="0"/>
              <w:bottom w:val="single" w:color="auto" w:sz="4" w:space="0"/>
              <w:right w:val="single" w:color="auto" w:sz="4" w:space="0"/>
            </w:tcBorders>
            <w:vAlign w:val="center"/>
          </w:tcPr>
          <w:p w14:paraId="6A768CFC">
            <w:pPr>
              <w:spacing w:line="360" w:lineRule="auto"/>
              <w:rPr>
                <w:rFonts w:ascii="仿宋" w:hAnsi="仿宋" w:eastAsia="仿宋" w:cs="仿宋"/>
                <w:color w:val="000000" w:themeColor="text1"/>
                <w:sz w:val="28"/>
                <w:szCs w:val="28"/>
                <w:lang w:val="zh-CN"/>
                <w14:textFill>
                  <w14:solidFill>
                    <w14:schemeClr w14:val="tx1"/>
                  </w14:solidFill>
                </w14:textFill>
              </w:rPr>
            </w:pPr>
          </w:p>
        </w:tc>
        <w:tc>
          <w:tcPr>
            <w:tcW w:w="3240" w:type="dxa"/>
            <w:gridSpan w:val="2"/>
            <w:tcBorders>
              <w:top w:val="single" w:color="auto" w:sz="4" w:space="0"/>
              <w:left w:val="single" w:color="auto" w:sz="4" w:space="0"/>
              <w:bottom w:val="single" w:color="auto" w:sz="4" w:space="0"/>
              <w:right w:val="single" w:color="auto" w:sz="4" w:space="0"/>
            </w:tcBorders>
            <w:vAlign w:val="center"/>
          </w:tcPr>
          <w:p w14:paraId="610B963B">
            <w:pPr>
              <w:spacing w:line="360" w:lineRule="auto"/>
              <w:rPr>
                <w:rFonts w:ascii="仿宋" w:hAnsi="仿宋" w:eastAsia="仿宋" w:cs="仿宋"/>
                <w:color w:val="000000" w:themeColor="text1"/>
                <w:sz w:val="28"/>
                <w:szCs w:val="28"/>
                <w:lang w:val="zh-CN"/>
                <w14:textFill>
                  <w14:solidFill>
                    <w14:schemeClr w14:val="tx1"/>
                  </w14:solidFill>
                </w14:textFill>
              </w:rPr>
            </w:pPr>
          </w:p>
        </w:tc>
        <w:tc>
          <w:tcPr>
            <w:tcW w:w="1106" w:type="dxa"/>
            <w:tcBorders>
              <w:top w:val="single" w:color="auto" w:sz="4" w:space="0"/>
              <w:left w:val="single" w:color="auto" w:sz="4" w:space="0"/>
              <w:bottom w:val="single" w:color="auto" w:sz="4" w:space="0"/>
              <w:right w:val="single" w:color="auto" w:sz="4" w:space="0"/>
            </w:tcBorders>
            <w:vAlign w:val="center"/>
          </w:tcPr>
          <w:p w14:paraId="148F4AD9">
            <w:pPr>
              <w:spacing w:line="360" w:lineRule="auto"/>
              <w:rPr>
                <w:rFonts w:ascii="仿宋" w:hAnsi="仿宋" w:eastAsia="仿宋" w:cs="仿宋"/>
                <w:color w:val="000000" w:themeColor="text1"/>
                <w:sz w:val="28"/>
                <w:szCs w:val="28"/>
                <w:lang w:val="zh-CN"/>
                <w14:textFill>
                  <w14:solidFill>
                    <w14:schemeClr w14:val="tx1"/>
                  </w14:solidFill>
                </w14:textFill>
              </w:rPr>
            </w:pPr>
          </w:p>
        </w:tc>
      </w:tr>
    </w:tbl>
    <w:p w14:paraId="58999099">
      <w:pPr>
        <w:spacing w:line="360" w:lineRule="auto"/>
        <w:rPr>
          <w:rFonts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说明：此表行数不够填写，请自行增加。</w:t>
      </w:r>
    </w:p>
    <w:p w14:paraId="164D2297">
      <w:pPr>
        <w:spacing w:line="360" w:lineRule="auto"/>
        <w:rPr>
          <w:rFonts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投标人名称:（盖章）</w:t>
      </w:r>
    </w:p>
    <w:p w14:paraId="2834A8A3">
      <w:pPr>
        <w:spacing w:line="360" w:lineRule="auto"/>
        <w:rPr>
          <w:rFonts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法定代表人或授权委托人：（签字）</w:t>
      </w:r>
    </w:p>
    <w:p w14:paraId="07364E62">
      <w:pPr>
        <w:spacing w:line="360" w:lineRule="auto"/>
        <w:rPr>
          <w:rFonts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日期：</w:t>
      </w:r>
    </w:p>
    <w:p w14:paraId="4969BEEC">
      <w:pPr>
        <w:spacing w:line="360" w:lineRule="auto"/>
        <w:rPr>
          <w:rFonts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填制正负偏离表，完全响应的，请以空白表列示。不完全响应的，必须在偏离表中列示；列示不全的，视同故意隐瞒。</w:t>
      </w:r>
    </w:p>
    <w:p w14:paraId="78CE3BD9">
      <w:pPr>
        <w:spacing w:before="156" w:beforeLines="50" w:after="156" w:afterLines="50" w:line="360" w:lineRule="auto"/>
        <w:rPr>
          <w:rFonts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br w:type="page"/>
      </w:r>
    </w:p>
    <w:p w14:paraId="1ADAE50D">
      <w:pPr>
        <w:spacing w:line="360" w:lineRule="auto"/>
        <w:jc w:val="center"/>
        <w:rPr>
          <w:rFonts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技术部分正负偏离表</w:t>
      </w:r>
    </w:p>
    <w:p w14:paraId="5A91E8E1">
      <w:pPr>
        <w:spacing w:before="156" w:beforeLines="50" w:after="156" w:afterLines="50" w:line="360" w:lineRule="auto"/>
        <w:rPr>
          <w:rFonts w:ascii="仿宋" w:hAnsi="仿宋" w:eastAsia="仿宋" w:cs="仿宋"/>
          <w:color w:val="000000" w:themeColor="text1"/>
          <w:sz w:val="28"/>
          <w:szCs w:val="28"/>
          <w:lang w:val="zh-CN"/>
          <w14:textFill>
            <w14:solidFill>
              <w14:schemeClr w14:val="tx1"/>
            </w14:solidFill>
          </w14:textFill>
        </w:rPr>
      </w:pPr>
    </w:p>
    <w:tbl>
      <w:tblPr>
        <w:tblStyle w:val="13"/>
        <w:tblW w:w="9424" w:type="dxa"/>
        <w:jc w:val="center"/>
        <w:tblLayout w:type="fixed"/>
        <w:tblCellMar>
          <w:top w:w="0" w:type="dxa"/>
          <w:left w:w="10" w:type="dxa"/>
          <w:bottom w:w="0" w:type="dxa"/>
          <w:right w:w="10" w:type="dxa"/>
        </w:tblCellMar>
      </w:tblPr>
      <w:tblGrid>
        <w:gridCol w:w="758"/>
        <w:gridCol w:w="1404"/>
        <w:gridCol w:w="2916"/>
        <w:gridCol w:w="1298"/>
        <w:gridCol w:w="1942"/>
        <w:gridCol w:w="1106"/>
      </w:tblGrid>
      <w:tr w14:paraId="58893773">
        <w:tblPrEx>
          <w:tblCellMar>
            <w:top w:w="0" w:type="dxa"/>
            <w:left w:w="10" w:type="dxa"/>
            <w:bottom w:w="0" w:type="dxa"/>
            <w:right w:w="10" w:type="dxa"/>
          </w:tblCellMar>
        </w:tblPrEx>
        <w:trPr>
          <w:trHeight w:val="284" w:hRule="atLeast"/>
          <w:jc w:val="center"/>
        </w:trPr>
        <w:tc>
          <w:tcPr>
            <w:tcW w:w="6376" w:type="dxa"/>
            <w:gridSpan w:val="4"/>
            <w:tcBorders>
              <w:bottom w:val="single" w:color="auto" w:sz="4" w:space="0"/>
            </w:tcBorders>
            <w:vAlign w:val="center"/>
          </w:tcPr>
          <w:p w14:paraId="2A9FF2AE">
            <w:pPr>
              <w:spacing w:line="360" w:lineRule="auto"/>
              <w:rPr>
                <w:rFonts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项目名称：</w:t>
            </w:r>
          </w:p>
        </w:tc>
        <w:tc>
          <w:tcPr>
            <w:tcW w:w="3048" w:type="dxa"/>
            <w:gridSpan w:val="2"/>
            <w:tcBorders>
              <w:bottom w:val="single" w:color="auto" w:sz="4" w:space="0"/>
            </w:tcBorders>
            <w:vAlign w:val="center"/>
          </w:tcPr>
          <w:p w14:paraId="552DC91D">
            <w:pPr>
              <w:spacing w:line="360" w:lineRule="auto"/>
              <w:rPr>
                <w:rFonts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 xml:space="preserve">项目编号： </w:t>
            </w:r>
          </w:p>
        </w:tc>
      </w:tr>
      <w:tr w14:paraId="50580534">
        <w:tblPrEx>
          <w:tblCellMar>
            <w:top w:w="0" w:type="dxa"/>
            <w:left w:w="10" w:type="dxa"/>
            <w:bottom w:w="0" w:type="dxa"/>
            <w:right w:w="10" w:type="dxa"/>
          </w:tblCellMar>
        </w:tblPrEx>
        <w:trPr>
          <w:trHeight w:val="284" w:hRule="atLeast"/>
          <w:jc w:val="center"/>
        </w:trPr>
        <w:tc>
          <w:tcPr>
            <w:tcW w:w="758" w:type="dxa"/>
            <w:tcBorders>
              <w:top w:val="single" w:color="auto" w:sz="4" w:space="0"/>
              <w:left w:val="single" w:color="auto" w:sz="4" w:space="0"/>
              <w:bottom w:val="single" w:color="auto" w:sz="4" w:space="0"/>
              <w:right w:val="single" w:color="auto" w:sz="4" w:space="0"/>
            </w:tcBorders>
            <w:vAlign w:val="center"/>
          </w:tcPr>
          <w:p w14:paraId="23210F6B">
            <w:pPr>
              <w:spacing w:line="360" w:lineRule="auto"/>
              <w:rPr>
                <w:rFonts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序号</w:t>
            </w:r>
          </w:p>
        </w:tc>
        <w:tc>
          <w:tcPr>
            <w:tcW w:w="1404" w:type="dxa"/>
            <w:tcBorders>
              <w:top w:val="single" w:color="auto" w:sz="4" w:space="0"/>
              <w:left w:val="single" w:color="auto" w:sz="4" w:space="0"/>
              <w:bottom w:val="single" w:color="auto" w:sz="4" w:space="0"/>
              <w:right w:val="single" w:color="auto" w:sz="4" w:space="0"/>
            </w:tcBorders>
            <w:vAlign w:val="center"/>
          </w:tcPr>
          <w:p w14:paraId="46595124">
            <w:pPr>
              <w:spacing w:line="360" w:lineRule="auto"/>
              <w:rPr>
                <w:rFonts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招标文件</w:t>
            </w:r>
          </w:p>
          <w:p w14:paraId="6B8AA0AD">
            <w:pPr>
              <w:spacing w:line="360" w:lineRule="auto"/>
              <w:rPr>
                <w:rFonts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条目号</w:t>
            </w:r>
          </w:p>
        </w:tc>
        <w:tc>
          <w:tcPr>
            <w:tcW w:w="2916" w:type="dxa"/>
            <w:tcBorders>
              <w:top w:val="single" w:color="auto" w:sz="4" w:space="0"/>
              <w:left w:val="single" w:color="auto" w:sz="4" w:space="0"/>
              <w:bottom w:val="single" w:color="auto" w:sz="4" w:space="0"/>
              <w:right w:val="single" w:color="auto" w:sz="4" w:space="0"/>
            </w:tcBorders>
            <w:vAlign w:val="center"/>
          </w:tcPr>
          <w:p w14:paraId="4042FB71">
            <w:pPr>
              <w:spacing w:line="360" w:lineRule="auto"/>
              <w:rPr>
                <w:rFonts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招标要求规格</w:t>
            </w:r>
          </w:p>
        </w:tc>
        <w:tc>
          <w:tcPr>
            <w:tcW w:w="3240" w:type="dxa"/>
            <w:gridSpan w:val="2"/>
            <w:tcBorders>
              <w:top w:val="single" w:color="auto" w:sz="4" w:space="0"/>
              <w:left w:val="single" w:color="auto" w:sz="4" w:space="0"/>
              <w:bottom w:val="single" w:color="auto" w:sz="4" w:space="0"/>
              <w:right w:val="single" w:color="auto" w:sz="4" w:space="0"/>
            </w:tcBorders>
            <w:vAlign w:val="center"/>
          </w:tcPr>
          <w:p w14:paraId="64B4FBC9">
            <w:pPr>
              <w:spacing w:line="360" w:lineRule="auto"/>
              <w:rPr>
                <w:rFonts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投标响应</w:t>
            </w:r>
          </w:p>
        </w:tc>
        <w:tc>
          <w:tcPr>
            <w:tcW w:w="1106" w:type="dxa"/>
            <w:tcBorders>
              <w:top w:val="single" w:color="auto" w:sz="4" w:space="0"/>
              <w:left w:val="single" w:color="auto" w:sz="4" w:space="0"/>
              <w:bottom w:val="single" w:color="auto" w:sz="4" w:space="0"/>
              <w:right w:val="single" w:color="auto" w:sz="4" w:space="0"/>
            </w:tcBorders>
            <w:vAlign w:val="center"/>
          </w:tcPr>
          <w:p w14:paraId="0E2C30C7">
            <w:pPr>
              <w:spacing w:line="360" w:lineRule="auto"/>
              <w:rPr>
                <w:rFonts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偏离</w:t>
            </w:r>
          </w:p>
        </w:tc>
      </w:tr>
      <w:tr w14:paraId="3225B84E">
        <w:tblPrEx>
          <w:tblCellMar>
            <w:top w:w="0" w:type="dxa"/>
            <w:left w:w="10" w:type="dxa"/>
            <w:bottom w:w="0" w:type="dxa"/>
            <w:right w:w="10" w:type="dxa"/>
          </w:tblCellMar>
        </w:tblPrEx>
        <w:trPr>
          <w:trHeight w:val="284" w:hRule="atLeast"/>
          <w:jc w:val="center"/>
        </w:trPr>
        <w:tc>
          <w:tcPr>
            <w:tcW w:w="758" w:type="dxa"/>
            <w:tcBorders>
              <w:top w:val="single" w:color="auto" w:sz="4" w:space="0"/>
              <w:left w:val="single" w:color="auto" w:sz="4" w:space="0"/>
              <w:bottom w:val="single" w:color="auto" w:sz="4" w:space="0"/>
              <w:right w:val="single" w:color="auto" w:sz="4" w:space="0"/>
            </w:tcBorders>
            <w:vAlign w:val="center"/>
          </w:tcPr>
          <w:p w14:paraId="5BCC7D99">
            <w:pPr>
              <w:spacing w:line="360" w:lineRule="auto"/>
              <w:rPr>
                <w:rFonts w:ascii="仿宋" w:hAnsi="仿宋" w:eastAsia="仿宋" w:cs="仿宋"/>
                <w:color w:val="000000" w:themeColor="text1"/>
                <w:sz w:val="28"/>
                <w:szCs w:val="28"/>
                <w:lang w:val="zh-CN"/>
                <w14:textFill>
                  <w14:solidFill>
                    <w14:schemeClr w14:val="tx1"/>
                  </w14:solidFill>
                </w14:textFill>
              </w:rPr>
            </w:pPr>
          </w:p>
        </w:tc>
        <w:tc>
          <w:tcPr>
            <w:tcW w:w="1404" w:type="dxa"/>
            <w:tcBorders>
              <w:top w:val="single" w:color="auto" w:sz="4" w:space="0"/>
              <w:left w:val="single" w:color="auto" w:sz="4" w:space="0"/>
              <w:bottom w:val="single" w:color="auto" w:sz="4" w:space="0"/>
              <w:right w:val="single" w:color="auto" w:sz="4" w:space="0"/>
            </w:tcBorders>
            <w:vAlign w:val="center"/>
          </w:tcPr>
          <w:p w14:paraId="4EFB2B07">
            <w:pPr>
              <w:spacing w:line="360" w:lineRule="auto"/>
              <w:rPr>
                <w:rFonts w:ascii="仿宋" w:hAnsi="仿宋" w:eastAsia="仿宋" w:cs="仿宋"/>
                <w:color w:val="000000" w:themeColor="text1"/>
                <w:sz w:val="28"/>
                <w:szCs w:val="28"/>
                <w:lang w:val="zh-CN"/>
                <w14:textFill>
                  <w14:solidFill>
                    <w14:schemeClr w14:val="tx1"/>
                  </w14:solidFill>
                </w14:textFill>
              </w:rPr>
            </w:pPr>
          </w:p>
        </w:tc>
        <w:tc>
          <w:tcPr>
            <w:tcW w:w="2916" w:type="dxa"/>
            <w:tcBorders>
              <w:top w:val="single" w:color="auto" w:sz="4" w:space="0"/>
              <w:left w:val="single" w:color="auto" w:sz="4" w:space="0"/>
              <w:bottom w:val="single" w:color="auto" w:sz="4" w:space="0"/>
              <w:right w:val="single" w:color="auto" w:sz="4" w:space="0"/>
            </w:tcBorders>
            <w:vAlign w:val="center"/>
          </w:tcPr>
          <w:p w14:paraId="14AE7A38">
            <w:pPr>
              <w:spacing w:line="360" w:lineRule="auto"/>
              <w:rPr>
                <w:rFonts w:ascii="仿宋" w:hAnsi="仿宋" w:eastAsia="仿宋" w:cs="仿宋"/>
                <w:color w:val="000000" w:themeColor="text1"/>
                <w:sz w:val="28"/>
                <w:szCs w:val="28"/>
                <w:lang w:val="zh-CN"/>
                <w14:textFill>
                  <w14:solidFill>
                    <w14:schemeClr w14:val="tx1"/>
                  </w14:solidFill>
                </w14:textFill>
              </w:rPr>
            </w:pPr>
          </w:p>
        </w:tc>
        <w:tc>
          <w:tcPr>
            <w:tcW w:w="3240" w:type="dxa"/>
            <w:gridSpan w:val="2"/>
            <w:tcBorders>
              <w:top w:val="single" w:color="auto" w:sz="4" w:space="0"/>
              <w:left w:val="single" w:color="auto" w:sz="4" w:space="0"/>
              <w:bottom w:val="single" w:color="auto" w:sz="4" w:space="0"/>
              <w:right w:val="single" w:color="auto" w:sz="4" w:space="0"/>
            </w:tcBorders>
            <w:vAlign w:val="center"/>
          </w:tcPr>
          <w:p w14:paraId="0493858C">
            <w:pPr>
              <w:spacing w:line="360" w:lineRule="auto"/>
              <w:rPr>
                <w:rFonts w:ascii="仿宋" w:hAnsi="仿宋" w:eastAsia="仿宋" w:cs="仿宋"/>
                <w:color w:val="000000" w:themeColor="text1"/>
                <w:sz w:val="28"/>
                <w:szCs w:val="28"/>
                <w:lang w:val="zh-CN"/>
                <w14:textFill>
                  <w14:solidFill>
                    <w14:schemeClr w14:val="tx1"/>
                  </w14:solidFill>
                </w14:textFill>
              </w:rPr>
            </w:pPr>
          </w:p>
        </w:tc>
        <w:tc>
          <w:tcPr>
            <w:tcW w:w="1106" w:type="dxa"/>
            <w:tcBorders>
              <w:top w:val="single" w:color="auto" w:sz="4" w:space="0"/>
              <w:left w:val="single" w:color="auto" w:sz="4" w:space="0"/>
              <w:bottom w:val="single" w:color="auto" w:sz="4" w:space="0"/>
              <w:right w:val="single" w:color="auto" w:sz="4" w:space="0"/>
            </w:tcBorders>
            <w:vAlign w:val="center"/>
          </w:tcPr>
          <w:p w14:paraId="2A76FF1D">
            <w:pPr>
              <w:spacing w:line="360" w:lineRule="auto"/>
              <w:rPr>
                <w:rFonts w:ascii="仿宋" w:hAnsi="仿宋" w:eastAsia="仿宋" w:cs="仿宋"/>
                <w:color w:val="000000" w:themeColor="text1"/>
                <w:sz w:val="28"/>
                <w:szCs w:val="28"/>
                <w:lang w:val="zh-CN"/>
                <w14:textFill>
                  <w14:solidFill>
                    <w14:schemeClr w14:val="tx1"/>
                  </w14:solidFill>
                </w14:textFill>
              </w:rPr>
            </w:pPr>
          </w:p>
        </w:tc>
      </w:tr>
      <w:tr w14:paraId="219BF2E5">
        <w:tblPrEx>
          <w:tblCellMar>
            <w:top w:w="0" w:type="dxa"/>
            <w:left w:w="10" w:type="dxa"/>
            <w:bottom w:w="0" w:type="dxa"/>
            <w:right w:w="10" w:type="dxa"/>
          </w:tblCellMar>
        </w:tblPrEx>
        <w:trPr>
          <w:trHeight w:val="284" w:hRule="atLeast"/>
          <w:jc w:val="center"/>
        </w:trPr>
        <w:tc>
          <w:tcPr>
            <w:tcW w:w="758" w:type="dxa"/>
            <w:tcBorders>
              <w:top w:val="single" w:color="auto" w:sz="4" w:space="0"/>
              <w:left w:val="single" w:color="auto" w:sz="4" w:space="0"/>
              <w:bottom w:val="single" w:color="auto" w:sz="4" w:space="0"/>
              <w:right w:val="single" w:color="auto" w:sz="4" w:space="0"/>
            </w:tcBorders>
            <w:vAlign w:val="center"/>
          </w:tcPr>
          <w:p w14:paraId="6C1C47B9">
            <w:pPr>
              <w:spacing w:line="360" w:lineRule="auto"/>
              <w:rPr>
                <w:rFonts w:ascii="仿宋" w:hAnsi="仿宋" w:eastAsia="仿宋" w:cs="仿宋"/>
                <w:color w:val="000000" w:themeColor="text1"/>
                <w:sz w:val="28"/>
                <w:szCs w:val="28"/>
                <w:lang w:val="zh-CN"/>
                <w14:textFill>
                  <w14:solidFill>
                    <w14:schemeClr w14:val="tx1"/>
                  </w14:solidFill>
                </w14:textFill>
              </w:rPr>
            </w:pPr>
          </w:p>
        </w:tc>
        <w:tc>
          <w:tcPr>
            <w:tcW w:w="1404" w:type="dxa"/>
            <w:tcBorders>
              <w:top w:val="single" w:color="auto" w:sz="4" w:space="0"/>
              <w:left w:val="single" w:color="auto" w:sz="4" w:space="0"/>
              <w:bottom w:val="single" w:color="auto" w:sz="4" w:space="0"/>
              <w:right w:val="single" w:color="auto" w:sz="4" w:space="0"/>
            </w:tcBorders>
            <w:vAlign w:val="center"/>
          </w:tcPr>
          <w:p w14:paraId="13F877AD">
            <w:pPr>
              <w:spacing w:line="360" w:lineRule="auto"/>
              <w:rPr>
                <w:rFonts w:ascii="仿宋" w:hAnsi="仿宋" w:eastAsia="仿宋" w:cs="仿宋"/>
                <w:color w:val="000000" w:themeColor="text1"/>
                <w:sz w:val="28"/>
                <w:szCs w:val="28"/>
                <w:lang w:val="zh-CN"/>
                <w14:textFill>
                  <w14:solidFill>
                    <w14:schemeClr w14:val="tx1"/>
                  </w14:solidFill>
                </w14:textFill>
              </w:rPr>
            </w:pPr>
          </w:p>
        </w:tc>
        <w:tc>
          <w:tcPr>
            <w:tcW w:w="2916" w:type="dxa"/>
            <w:tcBorders>
              <w:top w:val="single" w:color="auto" w:sz="4" w:space="0"/>
              <w:left w:val="single" w:color="auto" w:sz="4" w:space="0"/>
              <w:bottom w:val="single" w:color="auto" w:sz="4" w:space="0"/>
              <w:right w:val="single" w:color="auto" w:sz="4" w:space="0"/>
            </w:tcBorders>
            <w:vAlign w:val="center"/>
          </w:tcPr>
          <w:p w14:paraId="3E13D7E1">
            <w:pPr>
              <w:spacing w:line="360" w:lineRule="auto"/>
              <w:rPr>
                <w:rFonts w:ascii="仿宋" w:hAnsi="仿宋" w:eastAsia="仿宋" w:cs="仿宋"/>
                <w:color w:val="000000" w:themeColor="text1"/>
                <w:sz w:val="28"/>
                <w:szCs w:val="28"/>
                <w:lang w:val="zh-CN"/>
                <w14:textFill>
                  <w14:solidFill>
                    <w14:schemeClr w14:val="tx1"/>
                  </w14:solidFill>
                </w14:textFill>
              </w:rPr>
            </w:pPr>
          </w:p>
        </w:tc>
        <w:tc>
          <w:tcPr>
            <w:tcW w:w="3240" w:type="dxa"/>
            <w:gridSpan w:val="2"/>
            <w:tcBorders>
              <w:top w:val="single" w:color="auto" w:sz="4" w:space="0"/>
              <w:left w:val="single" w:color="auto" w:sz="4" w:space="0"/>
              <w:bottom w:val="single" w:color="auto" w:sz="4" w:space="0"/>
              <w:right w:val="single" w:color="auto" w:sz="4" w:space="0"/>
            </w:tcBorders>
            <w:vAlign w:val="center"/>
          </w:tcPr>
          <w:p w14:paraId="1A4D96C7">
            <w:pPr>
              <w:spacing w:line="360" w:lineRule="auto"/>
              <w:rPr>
                <w:rFonts w:ascii="仿宋" w:hAnsi="仿宋" w:eastAsia="仿宋" w:cs="仿宋"/>
                <w:color w:val="000000" w:themeColor="text1"/>
                <w:sz w:val="28"/>
                <w:szCs w:val="28"/>
                <w:lang w:val="zh-CN"/>
                <w14:textFill>
                  <w14:solidFill>
                    <w14:schemeClr w14:val="tx1"/>
                  </w14:solidFill>
                </w14:textFill>
              </w:rPr>
            </w:pPr>
          </w:p>
        </w:tc>
        <w:tc>
          <w:tcPr>
            <w:tcW w:w="1106" w:type="dxa"/>
            <w:tcBorders>
              <w:top w:val="single" w:color="auto" w:sz="4" w:space="0"/>
              <w:left w:val="single" w:color="auto" w:sz="4" w:space="0"/>
              <w:bottom w:val="single" w:color="auto" w:sz="4" w:space="0"/>
              <w:right w:val="single" w:color="auto" w:sz="4" w:space="0"/>
            </w:tcBorders>
            <w:vAlign w:val="center"/>
          </w:tcPr>
          <w:p w14:paraId="2D9E0113">
            <w:pPr>
              <w:spacing w:line="360" w:lineRule="auto"/>
              <w:rPr>
                <w:rFonts w:ascii="仿宋" w:hAnsi="仿宋" w:eastAsia="仿宋" w:cs="仿宋"/>
                <w:color w:val="000000" w:themeColor="text1"/>
                <w:sz w:val="28"/>
                <w:szCs w:val="28"/>
                <w:lang w:val="zh-CN"/>
                <w14:textFill>
                  <w14:solidFill>
                    <w14:schemeClr w14:val="tx1"/>
                  </w14:solidFill>
                </w14:textFill>
              </w:rPr>
            </w:pPr>
          </w:p>
        </w:tc>
      </w:tr>
      <w:tr w14:paraId="3C5BF656">
        <w:tblPrEx>
          <w:tblCellMar>
            <w:top w:w="0" w:type="dxa"/>
            <w:left w:w="10" w:type="dxa"/>
            <w:bottom w:w="0" w:type="dxa"/>
            <w:right w:w="10" w:type="dxa"/>
          </w:tblCellMar>
        </w:tblPrEx>
        <w:trPr>
          <w:trHeight w:val="284" w:hRule="atLeast"/>
          <w:jc w:val="center"/>
        </w:trPr>
        <w:tc>
          <w:tcPr>
            <w:tcW w:w="758" w:type="dxa"/>
            <w:tcBorders>
              <w:top w:val="single" w:color="auto" w:sz="4" w:space="0"/>
              <w:left w:val="single" w:color="auto" w:sz="4" w:space="0"/>
              <w:bottom w:val="single" w:color="auto" w:sz="4" w:space="0"/>
              <w:right w:val="single" w:color="auto" w:sz="4" w:space="0"/>
            </w:tcBorders>
            <w:vAlign w:val="center"/>
          </w:tcPr>
          <w:p w14:paraId="76C20F7C">
            <w:pPr>
              <w:spacing w:line="360" w:lineRule="auto"/>
              <w:rPr>
                <w:rFonts w:ascii="仿宋" w:hAnsi="仿宋" w:eastAsia="仿宋" w:cs="仿宋"/>
                <w:color w:val="000000" w:themeColor="text1"/>
                <w:sz w:val="28"/>
                <w:szCs w:val="28"/>
                <w:lang w:val="zh-CN"/>
                <w14:textFill>
                  <w14:solidFill>
                    <w14:schemeClr w14:val="tx1"/>
                  </w14:solidFill>
                </w14:textFill>
              </w:rPr>
            </w:pPr>
          </w:p>
        </w:tc>
        <w:tc>
          <w:tcPr>
            <w:tcW w:w="1404" w:type="dxa"/>
            <w:tcBorders>
              <w:top w:val="single" w:color="auto" w:sz="4" w:space="0"/>
              <w:left w:val="single" w:color="auto" w:sz="4" w:space="0"/>
              <w:bottom w:val="single" w:color="auto" w:sz="4" w:space="0"/>
              <w:right w:val="single" w:color="auto" w:sz="4" w:space="0"/>
            </w:tcBorders>
            <w:vAlign w:val="center"/>
          </w:tcPr>
          <w:p w14:paraId="0DD8EF27">
            <w:pPr>
              <w:spacing w:line="360" w:lineRule="auto"/>
              <w:rPr>
                <w:rFonts w:ascii="仿宋" w:hAnsi="仿宋" w:eastAsia="仿宋" w:cs="仿宋"/>
                <w:color w:val="000000" w:themeColor="text1"/>
                <w:sz w:val="28"/>
                <w:szCs w:val="28"/>
                <w:lang w:val="zh-CN"/>
                <w14:textFill>
                  <w14:solidFill>
                    <w14:schemeClr w14:val="tx1"/>
                  </w14:solidFill>
                </w14:textFill>
              </w:rPr>
            </w:pPr>
          </w:p>
        </w:tc>
        <w:tc>
          <w:tcPr>
            <w:tcW w:w="2916" w:type="dxa"/>
            <w:tcBorders>
              <w:top w:val="single" w:color="auto" w:sz="4" w:space="0"/>
              <w:left w:val="single" w:color="auto" w:sz="4" w:space="0"/>
              <w:bottom w:val="single" w:color="auto" w:sz="4" w:space="0"/>
              <w:right w:val="single" w:color="auto" w:sz="4" w:space="0"/>
            </w:tcBorders>
            <w:vAlign w:val="center"/>
          </w:tcPr>
          <w:p w14:paraId="565B5C3F">
            <w:pPr>
              <w:spacing w:line="360" w:lineRule="auto"/>
              <w:rPr>
                <w:rFonts w:ascii="仿宋" w:hAnsi="仿宋" w:eastAsia="仿宋" w:cs="仿宋"/>
                <w:color w:val="000000" w:themeColor="text1"/>
                <w:sz w:val="28"/>
                <w:szCs w:val="28"/>
                <w:lang w:val="zh-CN"/>
                <w14:textFill>
                  <w14:solidFill>
                    <w14:schemeClr w14:val="tx1"/>
                  </w14:solidFill>
                </w14:textFill>
              </w:rPr>
            </w:pPr>
          </w:p>
        </w:tc>
        <w:tc>
          <w:tcPr>
            <w:tcW w:w="3240" w:type="dxa"/>
            <w:gridSpan w:val="2"/>
            <w:tcBorders>
              <w:top w:val="single" w:color="auto" w:sz="4" w:space="0"/>
              <w:left w:val="single" w:color="auto" w:sz="4" w:space="0"/>
              <w:bottom w:val="single" w:color="auto" w:sz="4" w:space="0"/>
              <w:right w:val="single" w:color="auto" w:sz="4" w:space="0"/>
            </w:tcBorders>
            <w:vAlign w:val="center"/>
          </w:tcPr>
          <w:p w14:paraId="09EEB5C1">
            <w:pPr>
              <w:spacing w:line="360" w:lineRule="auto"/>
              <w:rPr>
                <w:rFonts w:ascii="仿宋" w:hAnsi="仿宋" w:eastAsia="仿宋" w:cs="仿宋"/>
                <w:color w:val="000000" w:themeColor="text1"/>
                <w:sz w:val="28"/>
                <w:szCs w:val="28"/>
                <w:lang w:val="zh-CN"/>
                <w14:textFill>
                  <w14:solidFill>
                    <w14:schemeClr w14:val="tx1"/>
                  </w14:solidFill>
                </w14:textFill>
              </w:rPr>
            </w:pPr>
          </w:p>
        </w:tc>
        <w:tc>
          <w:tcPr>
            <w:tcW w:w="1106" w:type="dxa"/>
            <w:tcBorders>
              <w:top w:val="single" w:color="auto" w:sz="4" w:space="0"/>
              <w:left w:val="single" w:color="auto" w:sz="4" w:space="0"/>
              <w:bottom w:val="single" w:color="auto" w:sz="4" w:space="0"/>
              <w:right w:val="single" w:color="auto" w:sz="4" w:space="0"/>
            </w:tcBorders>
            <w:vAlign w:val="center"/>
          </w:tcPr>
          <w:p w14:paraId="25BF70ED">
            <w:pPr>
              <w:spacing w:line="360" w:lineRule="auto"/>
              <w:rPr>
                <w:rFonts w:ascii="仿宋" w:hAnsi="仿宋" w:eastAsia="仿宋" w:cs="仿宋"/>
                <w:color w:val="000000" w:themeColor="text1"/>
                <w:sz w:val="28"/>
                <w:szCs w:val="28"/>
                <w:lang w:val="zh-CN"/>
                <w14:textFill>
                  <w14:solidFill>
                    <w14:schemeClr w14:val="tx1"/>
                  </w14:solidFill>
                </w14:textFill>
              </w:rPr>
            </w:pPr>
          </w:p>
        </w:tc>
      </w:tr>
    </w:tbl>
    <w:p w14:paraId="2F060A99">
      <w:pPr>
        <w:spacing w:line="360" w:lineRule="auto"/>
        <w:rPr>
          <w:rFonts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说明：此表行数不够填写，请自行增加。</w:t>
      </w:r>
    </w:p>
    <w:p w14:paraId="15D162C1">
      <w:pPr>
        <w:spacing w:line="360" w:lineRule="auto"/>
        <w:rPr>
          <w:rFonts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投标人名称:（盖章）</w:t>
      </w:r>
    </w:p>
    <w:p w14:paraId="1CC6516B">
      <w:pPr>
        <w:spacing w:line="360" w:lineRule="auto"/>
        <w:rPr>
          <w:rFonts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法定代表人或授权委托人：（签字）</w:t>
      </w:r>
    </w:p>
    <w:p w14:paraId="7F2E3E66">
      <w:pPr>
        <w:spacing w:line="360" w:lineRule="auto"/>
        <w:rPr>
          <w:rFonts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日期：</w:t>
      </w:r>
    </w:p>
    <w:p w14:paraId="2C1CC8AA">
      <w:pPr>
        <w:spacing w:line="360" w:lineRule="auto"/>
        <w:rPr>
          <w:rFonts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填制正负偏离表，完全响应的，请以空白表列示。不完全响应的，必须在偏离表中列示；列示不全的，视同故意隐瞒。</w:t>
      </w:r>
    </w:p>
    <w:p w14:paraId="674AF41A">
      <w:pPr>
        <w:spacing w:before="156" w:beforeLines="50" w:after="156" w:afterLines="50" w:line="360" w:lineRule="auto"/>
        <w:rPr>
          <w:rFonts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br w:type="page"/>
      </w:r>
    </w:p>
    <w:p w14:paraId="41837B30">
      <w:pPr>
        <w:keepNext/>
        <w:keepLines/>
        <w:spacing w:before="156" w:after="156" w:line="416" w:lineRule="auto"/>
        <w:jc w:val="center"/>
        <w:outlineLvl w:val="1"/>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十、投标报价总表</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40"/>
        <w:gridCol w:w="5934"/>
      </w:tblGrid>
      <w:tr w14:paraId="20922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6" w:type="pct"/>
          </w:tcPr>
          <w:p w14:paraId="6C19AFEF">
            <w:pPr>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项目名称</w:t>
            </w:r>
          </w:p>
        </w:tc>
        <w:tc>
          <w:tcPr>
            <w:tcW w:w="3234" w:type="pct"/>
          </w:tcPr>
          <w:p w14:paraId="307F5950">
            <w:pPr>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投标总报价</w:t>
            </w:r>
          </w:p>
        </w:tc>
      </w:tr>
      <w:tr w14:paraId="721B7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jc w:val="center"/>
        </w:trPr>
        <w:tc>
          <w:tcPr>
            <w:tcW w:w="1766" w:type="pct"/>
            <w:vAlign w:val="center"/>
          </w:tcPr>
          <w:p w14:paraId="21971B02">
            <w:pPr>
              <w:jc w:val="center"/>
              <w:rPr>
                <w:rFonts w:ascii="仿宋" w:hAnsi="仿宋" w:eastAsia="仿宋" w:cs="仿宋"/>
                <w:color w:val="000000" w:themeColor="text1"/>
                <w:sz w:val="28"/>
                <w:szCs w:val="28"/>
                <w14:textFill>
                  <w14:solidFill>
                    <w14:schemeClr w14:val="tx1"/>
                  </w14:solidFill>
                </w14:textFill>
              </w:rPr>
            </w:pPr>
          </w:p>
        </w:tc>
        <w:tc>
          <w:tcPr>
            <w:tcW w:w="3234" w:type="pct"/>
            <w:vAlign w:val="center"/>
          </w:tcPr>
          <w:p w14:paraId="3CF3DABE">
            <w:pPr>
              <w:rPr>
                <w:rFonts w:ascii="仿宋" w:hAnsi="仿宋" w:eastAsia="仿宋" w:cs="仿宋"/>
                <w:color w:val="000000" w:themeColor="text1"/>
                <w:sz w:val="28"/>
                <w:szCs w:val="28"/>
                <w:u w:val="single"/>
                <w14:textFill>
                  <w14:solidFill>
                    <w14:schemeClr w14:val="tx1"/>
                  </w14:solidFill>
                </w14:textFill>
              </w:rPr>
            </w:pPr>
            <w:r>
              <w:rPr>
                <w:rFonts w:ascii="仿宋" w:hAnsi="仿宋" w:eastAsia="仿宋" w:cs="宋体"/>
                <w:color w:val="000000" w:themeColor="text1"/>
                <w:kern w:val="0"/>
                <w:sz w:val="28"/>
                <w:szCs w:val="28"/>
                <w14:textFill>
                  <w14:solidFill>
                    <w14:schemeClr w14:val="tx1"/>
                  </w14:solidFill>
                </w14:textFill>
              </w:rPr>
              <w:t>大写：</w:t>
            </w:r>
            <w:r>
              <w:rPr>
                <w:rFonts w:hint="eastAsia" w:ascii="仿宋" w:hAnsi="仿宋" w:eastAsia="仿宋" w:cs="宋体"/>
                <w:color w:val="000000" w:themeColor="text1"/>
                <w:kern w:val="0"/>
                <w:sz w:val="28"/>
                <w:szCs w:val="28"/>
                <w14:textFill>
                  <w14:solidFill>
                    <w14:schemeClr w14:val="tx1"/>
                  </w14:solidFill>
                </w14:textFill>
              </w:rPr>
              <w:t xml:space="preserve"> </w:t>
            </w:r>
            <w:r>
              <w:rPr>
                <w:rFonts w:ascii="仿宋" w:hAnsi="仿宋" w:eastAsia="仿宋" w:cs="宋体"/>
                <w:color w:val="000000" w:themeColor="text1"/>
                <w:kern w:val="0"/>
                <w:sz w:val="28"/>
                <w:szCs w:val="28"/>
                <w14:textFill>
                  <w14:solidFill>
                    <w14:schemeClr w14:val="tx1"/>
                  </w14:solidFill>
                </w14:textFill>
              </w:rPr>
              <w:t xml:space="preserve">   </w:t>
            </w:r>
            <w:r>
              <w:rPr>
                <w:rFonts w:hint="eastAsia" w:ascii="仿宋" w:hAnsi="仿宋" w:eastAsia="仿宋" w:cs="宋体"/>
                <w:color w:val="000000" w:themeColor="text1"/>
                <w:kern w:val="0"/>
                <w:sz w:val="28"/>
                <w:szCs w:val="28"/>
                <w14:textFill>
                  <w14:solidFill>
                    <w14:schemeClr w14:val="tx1"/>
                  </w14:solidFill>
                </w14:textFill>
              </w:rPr>
              <w:t xml:space="preserve">                元/年 </w:t>
            </w:r>
            <w:r>
              <w:rPr>
                <w:rFonts w:ascii="仿宋" w:hAnsi="仿宋" w:eastAsia="仿宋" w:cs="宋体"/>
                <w:color w:val="000000" w:themeColor="text1"/>
                <w:kern w:val="0"/>
                <w:sz w:val="28"/>
                <w:szCs w:val="28"/>
                <w14:textFill>
                  <w14:solidFill>
                    <w14:schemeClr w14:val="tx1"/>
                  </w14:solidFill>
                </w14:textFill>
              </w:rPr>
              <w:br w:type="textWrapping"/>
            </w:r>
            <w:r>
              <w:rPr>
                <w:rFonts w:ascii="仿宋" w:hAnsi="仿宋" w:eastAsia="仿宋" w:cs="宋体"/>
                <w:color w:val="000000" w:themeColor="text1"/>
                <w:kern w:val="0"/>
                <w:sz w:val="28"/>
                <w:szCs w:val="28"/>
                <w14:textFill>
                  <w14:solidFill>
                    <w14:schemeClr w14:val="tx1"/>
                  </w14:solidFill>
                </w14:textFill>
              </w:rPr>
              <w:t>小写：</w:t>
            </w:r>
            <w:r>
              <w:rPr>
                <w:rFonts w:hint="eastAsia" w:ascii="仿宋" w:hAnsi="仿宋" w:eastAsia="仿宋" w:cs="宋体"/>
                <w:color w:val="000000" w:themeColor="text1"/>
                <w:kern w:val="0"/>
                <w:sz w:val="28"/>
                <w:szCs w:val="28"/>
                <w14:textFill>
                  <w14:solidFill>
                    <w14:schemeClr w14:val="tx1"/>
                  </w14:solidFill>
                </w14:textFill>
              </w:rPr>
              <w:t xml:space="preserve"> </w:t>
            </w:r>
            <w:r>
              <w:rPr>
                <w:rFonts w:ascii="仿宋" w:hAnsi="仿宋" w:eastAsia="仿宋" w:cs="宋体"/>
                <w:color w:val="000000" w:themeColor="text1"/>
                <w:kern w:val="0"/>
                <w:sz w:val="28"/>
                <w:szCs w:val="28"/>
                <w14:textFill>
                  <w14:solidFill>
                    <w14:schemeClr w14:val="tx1"/>
                  </w14:solidFill>
                </w14:textFill>
              </w:rPr>
              <w:t xml:space="preserve">   </w:t>
            </w:r>
            <w:r>
              <w:rPr>
                <w:rFonts w:hint="eastAsia" w:ascii="仿宋" w:hAnsi="仿宋" w:eastAsia="仿宋" w:cs="宋体"/>
                <w:color w:val="000000" w:themeColor="text1"/>
                <w:kern w:val="0"/>
                <w:sz w:val="28"/>
                <w:szCs w:val="28"/>
                <w14:textFill>
                  <w14:solidFill>
                    <w14:schemeClr w14:val="tx1"/>
                  </w14:solidFill>
                </w14:textFill>
              </w:rPr>
              <w:t xml:space="preserve">                </w:t>
            </w:r>
            <w:r>
              <w:rPr>
                <w:rFonts w:ascii="仿宋" w:hAnsi="仿宋" w:eastAsia="仿宋" w:cs="宋体"/>
                <w:color w:val="000000" w:themeColor="text1"/>
                <w:kern w:val="0"/>
                <w:sz w:val="28"/>
                <w:szCs w:val="28"/>
                <w14:textFill>
                  <w14:solidFill>
                    <w14:schemeClr w14:val="tx1"/>
                  </w14:solidFill>
                </w14:textFill>
              </w:rPr>
              <w:t>元</w:t>
            </w:r>
            <w:r>
              <w:rPr>
                <w:rFonts w:hint="eastAsia" w:ascii="仿宋" w:hAnsi="仿宋" w:eastAsia="仿宋" w:cs="宋体"/>
                <w:color w:val="000000" w:themeColor="text1"/>
                <w:kern w:val="0"/>
                <w:sz w:val="28"/>
                <w:szCs w:val="28"/>
                <w14:textFill>
                  <w14:solidFill>
                    <w14:schemeClr w14:val="tx1"/>
                  </w14:solidFill>
                </w14:textFill>
              </w:rPr>
              <w:t xml:space="preserve">/年 </w:t>
            </w:r>
            <w:r>
              <w:rPr>
                <w:rFonts w:ascii="仿宋" w:hAnsi="仿宋" w:eastAsia="仿宋" w:cs="宋体"/>
                <w:color w:val="000000" w:themeColor="text1"/>
                <w:kern w:val="0"/>
                <w:sz w:val="28"/>
                <w:szCs w:val="28"/>
                <w14:textFill>
                  <w14:solidFill>
                    <w14:schemeClr w14:val="tx1"/>
                  </w14:solidFill>
                </w14:textFill>
              </w:rPr>
              <w:t>（人民币）</w:t>
            </w:r>
          </w:p>
        </w:tc>
      </w:tr>
    </w:tbl>
    <w:p w14:paraId="32F01633">
      <w:pPr>
        <w:rPr>
          <w:rFonts w:ascii="仿宋" w:hAnsi="仿宋" w:eastAsia="仿宋"/>
          <w:color w:val="000000" w:themeColor="text1"/>
          <w14:textFill>
            <w14:solidFill>
              <w14:schemeClr w14:val="tx1"/>
            </w14:solidFill>
          </w14:textFill>
        </w:rPr>
      </w:pPr>
    </w:p>
    <w:p w14:paraId="3F9073E6">
      <w:pPr>
        <w:spacing w:line="360" w:lineRule="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法定代表人或被授权人（签字）：</w:t>
      </w:r>
    </w:p>
    <w:p w14:paraId="23BB2270">
      <w:pPr>
        <w:spacing w:line="360" w:lineRule="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参加投标供应商（盖章）：</w:t>
      </w:r>
    </w:p>
    <w:p w14:paraId="5D24DB08">
      <w:pPr>
        <w:spacing w:line="360" w:lineRule="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日期：</w:t>
      </w:r>
    </w:p>
    <w:p w14:paraId="69F3B285">
      <w:pPr>
        <w:spacing w:line="360" w:lineRule="auto"/>
        <w:ind w:firstLine="562"/>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特别说明：</w:t>
      </w:r>
    </w:p>
    <w:p w14:paraId="451498BE">
      <w:pPr>
        <w:spacing w:line="360" w:lineRule="auto"/>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上述表格格式不得自行修改，根据实际内容填写</w:t>
      </w:r>
      <w:r>
        <w:rPr>
          <w:rFonts w:ascii="仿宋" w:hAnsi="仿宋" w:eastAsia="仿宋" w:cs="仿宋"/>
          <w:color w:val="000000" w:themeColor="text1"/>
          <w:sz w:val="28"/>
          <w:szCs w:val="28"/>
          <w14:textFill>
            <w14:solidFill>
              <w14:schemeClr w14:val="tx1"/>
            </w14:solidFill>
          </w14:textFill>
        </w:rPr>
        <w:t>。</w:t>
      </w:r>
    </w:p>
    <w:p w14:paraId="4234979A">
      <w:pPr>
        <w:spacing w:line="360" w:lineRule="auto"/>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投标人对投标报价中的货物及服务的报价应包括：响应及完成本项目工作所需的一切费用。包含但不限于服务劳务、管理、相关证书报名费、培训费、材料费、运输费、保险、售后服务、利润、税金、政策性文件规定及合同包含的所有风险、责任等各项应有费用。</w:t>
      </w:r>
    </w:p>
    <w:p w14:paraId="76A8BBF8">
      <w:pPr>
        <w:spacing w:before="156" w:beforeLines="50" w:after="156" w:afterLines="50" w:line="360" w:lineRule="auto"/>
        <w:rPr>
          <w:rFonts w:ascii="仿宋" w:hAnsi="仿宋" w:eastAsia="仿宋" w:cs="仿宋"/>
          <w:color w:val="000000" w:themeColor="text1"/>
          <w:sz w:val="28"/>
          <w:szCs w:val="28"/>
          <w14:textFill>
            <w14:solidFill>
              <w14:schemeClr w14:val="tx1"/>
            </w14:solidFill>
          </w14:textFill>
        </w:rPr>
      </w:pPr>
    </w:p>
    <w:p w14:paraId="0C67195E">
      <w:pPr>
        <w:widowControl/>
        <w:jc w:val="left"/>
        <w:rPr>
          <w:rFonts w:ascii="仿宋" w:hAnsi="仿宋" w:eastAsia="仿宋" w:cs="Times New Roman"/>
          <w:color w:val="000000" w:themeColor="text1"/>
          <w:sz w:val="28"/>
          <w:szCs w:val="28"/>
          <w14:textFill>
            <w14:solidFill>
              <w14:schemeClr w14:val="tx1"/>
            </w14:solidFill>
          </w14:textFill>
        </w:rPr>
      </w:pPr>
      <w:r>
        <w:rPr>
          <w:rFonts w:ascii="仿宋" w:hAnsi="仿宋" w:eastAsia="仿宋"/>
          <w:color w:val="000000" w:themeColor="text1"/>
          <w14:textFill>
            <w14:solidFill>
              <w14:schemeClr w14:val="tx1"/>
            </w14:solidFill>
          </w14:textFill>
        </w:rPr>
        <w:br w:type="page"/>
      </w:r>
    </w:p>
    <w:p w14:paraId="2E84DC77">
      <w:pPr>
        <w:keepNext/>
        <w:keepLines/>
        <w:spacing w:before="156" w:after="156" w:line="416" w:lineRule="auto"/>
        <w:jc w:val="center"/>
        <w:outlineLvl w:val="1"/>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十一、报名函</w:t>
      </w:r>
    </w:p>
    <w:p w14:paraId="3A0A7CB9">
      <w:pPr>
        <w:spacing w:line="360" w:lineRule="auto"/>
        <w:rPr>
          <w:rFonts w:ascii="仿宋" w:hAnsi="仿宋" w:eastAsia="仿宋" w:cs="宋体"/>
          <w:color w:val="000000" w:themeColor="text1"/>
          <w:kern w:val="0"/>
          <w:sz w:val="28"/>
          <w:szCs w:val="28"/>
          <w:lang w:val="zh-CN" w:bidi="ar"/>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江苏省南通市人民检察院</w:t>
      </w:r>
      <w:r>
        <w:rPr>
          <w:rFonts w:hint="eastAsia" w:ascii="仿宋" w:hAnsi="仿宋" w:eastAsia="仿宋" w:cs="宋体"/>
          <w:color w:val="000000" w:themeColor="text1"/>
          <w:kern w:val="0"/>
          <w:sz w:val="28"/>
          <w:szCs w:val="28"/>
          <w:lang w:val="zh-CN" w:bidi="ar"/>
          <w14:textFill>
            <w14:solidFill>
              <w14:schemeClr w14:val="tx1"/>
            </w14:solidFill>
          </w14:textFill>
        </w:rPr>
        <w:t>：</w:t>
      </w:r>
    </w:p>
    <w:p w14:paraId="3F5FA797">
      <w:pPr>
        <w:spacing w:line="360" w:lineRule="auto"/>
        <w:ind w:firstLine="560" w:firstLineChars="200"/>
        <w:rPr>
          <w:rFonts w:ascii="仿宋" w:hAnsi="仿宋" w:eastAsia="仿宋" w:cs="宋体"/>
          <w:color w:val="000000" w:themeColor="text1"/>
          <w:kern w:val="0"/>
          <w:sz w:val="28"/>
          <w:szCs w:val="28"/>
          <w:lang w:val="zh-CN" w:bidi="ar"/>
          <w14:textFill>
            <w14:solidFill>
              <w14:schemeClr w14:val="tx1"/>
            </w14:solidFill>
          </w14:textFill>
        </w:rPr>
      </w:pPr>
      <w:r>
        <w:rPr>
          <w:rFonts w:hint="eastAsia" w:ascii="仿宋" w:hAnsi="仿宋" w:eastAsia="仿宋" w:cs="宋体"/>
          <w:color w:val="000000" w:themeColor="text1"/>
          <w:kern w:val="0"/>
          <w:sz w:val="28"/>
          <w:szCs w:val="28"/>
          <w:lang w:val="zh-CN" w:bidi="ar"/>
          <w14:textFill>
            <w14:solidFill>
              <w14:schemeClr w14:val="tx1"/>
            </w14:solidFill>
          </w14:textFill>
        </w:rPr>
        <w:t>贵单位的招标文件我单位已从</w:t>
      </w:r>
      <w:r>
        <w:rPr>
          <w:rFonts w:hint="eastAsia" w:ascii="仿宋" w:hAnsi="仿宋" w:eastAsia="仿宋" w:cs="宋体"/>
          <w:color w:val="000000" w:themeColor="text1"/>
          <w:kern w:val="0"/>
          <w:sz w:val="28"/>
          <w:szCs w:val="28"/>
          <w:lang w:val="zh-CN" w:bidi="ar"/>
          <w14:textFill>
            <w14:solidFill>
              <w14:schemeClr w14:val="tx1"/>
            </w14:solidFill>
          </w14:textFill>
        </w:rPr>
        <w:t xml:space="preserve">江苏省南通市人民检察院  </w:t>
      </w:r>
      <w:r>
        <w:rPr>
          <w:rFonts w:hint="eastAsia" w:ascii="仿宋" w:hAnsi="仿宋" w:eastAsia="仿宋" w:cs="宋体"/>
          <w:color w:val="000000" w:themeColor="text1"/>
          <w:kern w:val="0"/>
          <w:sz w:val="28"/>
          <w:szCs w:val="28"/>
          <w:lang w:val="zh-CN" w:bidi="ar"/>
          <w14:textFill>
            <w14:solidFill>
              <w14:schemeClr w14:val="tx1"/>
            </w14:solidFill>
          </w14:textFill>
        </w:rPr>
        <w:t>下载。我单位报名参与</w:t>
      </w:r>
      <w:r>
        <w:rPr>
          <w:rFonts w:hint="eastAsia" w:ascii="仿宋" w:hAnsi="仿宋" w:eastAsia="仿宋" w:cs="宋体"/>
          <w:color w:val="000000" w:themeColor="text1"/>
          <w:kern w:val="0"/>
          <w:sz w:val="28"/>
          <w:szCs w:val="28"/>
          <w:u w:val="single"/>
          <w:lang w:val="zh-CN" w:bidi="ar"/>
          <w14:textFill>
            <w14:solidFill>
              <w14:schemeClr w14:val="tx1"/>
            </w14:solidFill>
          </w14:textFill>
        </w:rPr>
        <w:t xml:space="preserve">      （项目名称）</w:t>
      </w:r>
      <w:r>
        <w:rPr>
          <w:rFonts w:hint="eastAsia" w:ascii="仿宋" w:hAnsi="仿宋" w:eastAsia="仿宋" w:cs="宋体"/>
          <w:color w:val="000000" w:themeColor="text1"/>
          <w:kern w:val="0"/>
          <w:sz w:val="28"/>
          <w:szCs w:val="28"/>
          <w:lang w:val="zh-CN" w:bidi="ar"/>
          <w14:textFill>
            <w14:solidFill>
              <w14:schemeClr w14:val="tx1"/>
            </w14:solidFill>
          </w14:textFill>
        </w:rPr>
        <w:t>项目的投标。</w:t>
      </w:r>
    </w:p>
    <w:p w14:paraId="53AD124A">
      <w:pPr>
        <w:spacing w:line="360" w:lineRule="auto"/>
        <w:ind w:firstLine="560" w:firstLineChars="200"/>
        <w:rPr>
          <w:rFonts w:ascii="仿宋" w:hAnsi="仿宋" w:eastAsia="仿宋" w:cs="宋体"/>
          <w:color w:val="000000" w:themeColor="text1"/>
          <w:kern w:val="0"/>
          <w:sz w:val="28"/>
          <w:szCs w:val="28"/>
          <w:lang w:val="zh-CN" w:bidi="ar"/>
          <w14:textFill>
            <w14:solidFill>
              <w14:schemeClr w14:val="tx1"/>
            </w14:solidFill>
          </w14:textFill>
        </w:rPr>
      </w:pPr>
    </w:p>
    <w:p w14:paraId="31A370D5">
      <w:pPr>
        <w:spacing w:line="360" w:lineRule="auto"/>
        <w:ind w:firstLine="560" w:firstLineChars="200"/>
        <w:rPr>
          <w:rFonts w:ascii="仿宋" w:hAnsi="仿宋" w:eastAsia="仿宋" w:cs="宋体"/>
          <w:color w:val="000000" w:themeColor="text1"/>
          <w:kern w:val="0"/>
          <w:sz w:val="28"/>
          <w:szCs w:val="28"/>
          <w:lang w:val="zh-CN" w:bidi="ar"/>
          <w14:textFill>
            <w14:solidFill>
              <w14:schemeClr w14:val="tx1"/>
            </w14:solidFill>
          </w14:textFill>
        </w:rPr>
      </w:pPr>
    </w:p>
    <w:p w14:paraId="662C6DF3">
      <w:pPr>
        <w:spacing w:line="360" w:lineRule="auto"/>
        <w:ind w:firstLine="560" w:firstLineChars="200"/>
        <w:rPr>
          <w:rFonts w:ascii="仿宋" w:hAnsi="仿宋" w:eastAsia="仿宋" w:cs="宋体"/>
          <w:color w:val="000000" w:themeColor="text1"/>
          <w:kern w:val="0"/>
          <w:sz w:val="28"/>
          <w:szCs w:val="28"/>
          <w:lang w:val="zh-CN" w:bidi="ar"/>
          <w14:textFill>
            <w14:solidFill>
              <w14:schemeClr w14:val="tx1"/>
            </w14:solidFill>
          </w14:textFill>
        </w:rPr>
      </w:pPr>
      <w:r>
        <w:rPr>
          <w:rFonts w:hint="eastAsia" w:ascii="仿宋" w:hAnsi="仿宋" w:eastAsia="仿宋" w:cs="宋体"/>
          <w:color w:val="000000" w:themeColor="text1"/>
          <w:kern w:val="0"/>
          <w:sz w:val="28"/>
          <w:szCs w:val="28"/>
          <w:lang w:val="zh-CN" w:bidi="ar"/>
          <w14:textFill>
            <w14:solidFill>
              <w14:schemeClr w14:val="tx1"/>
            </w14:solidFill>
          </w14:textFill>
        </w:rPr>
        <w:t>报名单位：(盖公章)</w:t>
      </w:r>
    </w:p>
    <w:p w14:paraId="5182E38F">
      <w:pPr>
        <w:spacing w:line="360" w:lineRule="auto"/>
        <w:ind w:firstLine="560" w:firstLineChars="200"/>
        <w:rPr>
          <w:rFonts w:ascii="仿宋" w:hAnsi="仿宋" w:eastAsia="仿宋" w:cs="宋体"/>
          <w:color w:val="000000" w:themeColor="text1"/>
          <w:kern w:val="0"/>
          <w:sz w:val="28"/>
          <w:szCs w:val="28"/>
          <w:lang w:val="zh-CN" w:bidi="ar"/>
          <w14:textFill>
            <w14:solidFill>
              <w14:schemeClr w14:val="tx1"/>
            </w14:solidFill>
          </w14:textFill>
        </w:rPr>
      </w:pPr>
    </w:p>
    <w:p w14:paraId="2560CE73">
      <w:pPr>
        <w:spacing w:line="360" w:lineRule="auto"/>
        <w:ind w:firstLine="560" w:firstLineChars="200"/>
        <w:rPr>
          <w:rFonts w:ascii="仿宋" w:hAnsi="仿宋" w:eastAsia="仿宋" w:cs="宋体"/>
          <w:color w:val="000000" w:themeColor="text1"/>
          <w:kern w:val="0"/>
          <w:sz w:val="28"/>
          <w:szCs w:val="28"/>
          <w:lang w:val="zh-CN" w:bidi="ar"/>
          <w14:textFill>
            <w14:solidFill>
              <w14:schemeClr w14:val="tx1"/>
            </w14:solidFill>
          </w14:textFill>
        </w:rPr>
      </w:pPr>
      <w:r>
        <w:rPr>
          <w:rFonts w:hint="eastAsia" w:ascii="仿宋" w:hAnsi="仿宋" w:eastAsia="仿宋" w:cs="宋体"/>
          <w:color w:val="000000" w:themeColor="text1"/>
          <w:kern w:val="0"/>
          <w:sz w:val="28"/>
          <w:szCs w:val="28"/>
          <w:lang w:val="zh-CN" w:bidi="ar"/>
          <w14:textFill>
            <w14:solidFill>
              <w14:schemeClr w14:val="tx1"/>
            </w14:solidFill>
          </w14:textFill>
        </w:rPr>
        <w:t>联系人：                                    电话：</w:t>
      </w:r>
    </w:p>
    <w:p w14:paraId="0DDCE207">
      <w:pPr>
        <w:spacing w:line="360" w:lineRule="auto"/>
        <w:ind w:firstLine="560" w:firstLineChars="200"/>
        <w:rPr>
          <w:rFonts w:ascii="仿宋" w:hAnsi="仿宋" w:eastAsia="仿宋" w:cs="宋体"/>
          <w:color w:val="000000" w:themeColor="text1"/>
          <w:kern w:val="0"/>
          <w:sz w:val="28"/>
          <w:szCs w:val="28"/>
          <w:lang w:val="zh-CN" w:bidi="ar"/>
          <w14:textFill>
            <w14:solidFill>
              <w14:schemeClr w14:val="tx1"/>
            </w14:solidFill>
          </w14:textFill>
        </w:rPr>
      </w:pPr>
      <w:r>
        <w:rPr>
          <w:rFonts w:hint="eastAsia" w:ascii="仿宋" w:hAnsi="仿宋" w:eastAsia="仿宋" w:cs="宋体"/>
          <w:color w:val="000000" w:themeColor="text1"/>
          <w:kern w:val="0"/>
          <w:sz w:val="28"/>
          <w:szCs w:val="28"/>
          <w:lang w:val="zh-CN" w:bidi="ar"/>
          <w14:textFill>
            <w14:solidFill>
              <w14:schemeClr w14:val="tx1"/>
            </w14:solidFill>
          </w14:textFill>
        </w:rPr>
        <w:t>年   月    日</w:t>
      </w:r>
    </w:p>
    <w:p w14:paraId="6DD7EE9F">
      <w:pPr>
        <w:spacing w:line="360" w:lineRule="auto"/>
        <w:ind w:firstLine="560" w:firstLineChars="200"/>
        <w:rPr>
          <w:rFonts w:ascii="仿宋" w:hAnsi="仿宋" w:eastAsia="仿宋" w:cs="宋体"/>
          <w:color w:val="000000" w:themeColor="text1"/>
          <w:kern w:val="0"/>
          <w:sz w:val="28"/>
          <w:szCs w:val="28"/>
          <w:lang w:val="zh-CN" w:bidi="ar"/>
          <w14:textFill>
            <w14:solidFill>
              <w14:schemeClr w14:val="tx1"/>
            </w14:solidFill>
          </w14:textFill>
        </w:rPr>
      </w:pPr>
    </w:p>
    <w:p w14:paraId="0FEA3FED">
      <w:pPr>
        <w:spacing w:line="360" w:lineRule="auto"/>
        <w:ind w:firstLine="560" w:firstLineChars="200"/>
        <w:rPr>
          <w:rFonts w:ascii="仿宋" w:hAnsi="仿宋" w:eastAsia="仿宋" w:cs="宋体"/>
          <w:color w:val="000000" w:themeColor="text1"/>
          <w:kern w:val="0"/>
          <w:sz w:val="28"/>
          <w:szCs w:val="28"/>
          <w:lang w:val="zh-CN" w:bidi="ar"/>
          <w14:textFill>
            <w14:solidFill>
              <w14:schemeClr w14:val="tx1"/>
            </w14:solidFill>
          </w14:textFill>
        </w:rPr>
      </w:pPr>
    </w:p>
    <w:p w14:paraId="28A32BCF">
      <w:pPr>
        <w:spacing w:line="360" w:lineRule="auto"/>
        <w:ind w:firstLine="560" w:firstLineChars="200"/>
        <w:rPr>
          <w:rFonts w:ascii="仿宋" w:hAnsi="仿宋" w:eastAsia="仿宋" w:cs="宋体"/>
          <w:color w:val="000000" w:themeColor="text1"/>
          <w:kern w:val="0"/>
          <w:sz w:val="28"/>
          <w:szCs w:val="28"/>
          <w:lang w:val="zh-CN" w:bidi="ar"/>
          <w14:textFill>
            <w14:solidFill>
              <w14:schemeClr w14:val="tx1"/>
            </w14:solidFill>
          </w14:textFill>
        </w:rPr>
      </w:pPr>
    </w:p>
    <w:p w14:paraId="16D46D55">
      <w:pPr>
        <w:spacing w:line="360" w:lineRule="auto"/>
        <w:ind w:firstLine="560" w:firstLineChars="200"/>
        <w:rPr>
          <w:rFonts w:ascii="仿宋" w:hAnsi="仿宋" w:eastAsia="仿宋" w:cs="宋体"/>
          <w:color w:val="000000" w:themeColor="text1"/>
          <w:kern w:val="0"/>
          <w:sz w:val="28"/>
          <w:szCs w:val="28"/>
          <w:lang w:val="zh-CN" w:bidi="ar"/>
          <w14:textFill>
            <w14:solidFill>
              <w14:schemeClr w14:val="tx1"/>
            </w14:solidFill>
          </w14:textFill>
        </w:rPr>
      </w:pPr>
      <w:r>
        <w:rPr>
          <w:rFonts w:hint="eastAsia" w:ascii="仿宋" w:hAnsi="仿宋" w:eastAsia="仿宋" w:cs="宋体"/>
          <w:color w:val="000000" w:themeColor="text1"/>
          <w:kern w:val="0"/>
          <w:sz w:val="28"/>
          <w:szCs w:val="28"/>
          <w:lang w:val="zh-CN" w:bidi="ar"/>
          <w14:textFill>
            <w14:solidFill>
              <w14:schemeClr w14:val="tx1"/>
            </w14:solidFill>
          </w14:textFill>
        </w:rPr>
        <w:t>注：</w:t>
      </w:r>
    </w:p>
    <w:p w14:paraId="6E731424">
      <w:pPr>
        <w:spacing w:line="360" w:lineRule="auto"/>
        <w:ind w:firstLine="560" w:firstLineChars="200"/>
        <w:rPr>
          <w:rFonts w:ascii="仿宋" w:hAnsi="仿宋" w:eastAsia="仿宋" w:cs="宋体"/>
          <w:color w:val="000000" w:themeColor="text1"/>
          <w:kern w:val="0"/>
          <w:sz w:val="28"/>
          <w:szCs w:val="28"/>
          <w:lang w:val="zh-CN" w:bidi="ar"/>
          <w14:textFill>
            <w14:solidFill>
              <w14:schemeClr w14:val="tx1"/>
            </w14:solidFill>
          </w14:textFill>
        </w:rPr>
      </w:pPr>
      <w:r>
        <w:rPr>
          <w:rFonts w:hint="eastAsia" w:ascii="仿宋" w:hAnsi="仿宋" w:eastAsia="仿宋" w:cs="宋体"/>
          <w:color w:val="000000" w:themeColor="text1"/>
          <w:kern w:val="0"/>
          <w:sz w:val="28"/>
          <w:szCs w:val="28"/>
          <w:lang w:val="zh-CN" w:bidi="ar"/>
          <w14:textFill>
            <w14:solidFill>
              <w14:schemeClr w14:val="tx1"/>
            </w14:solidFill>
          </w14:textFill>
        </w:rPr>
        <w:t>（1）报名单位请在招标文件规定的时间内将此报名函盖章将扫描件发送至</w:t>
      </w:r>
      <w:r>
        <w:rPr>
          <w:rFonts w:hint="eastAsia" w:ascii="仿宋" w:hAnsi="仿宋" w:eastAsia="仿宋" w:cs="宋体"/>
          <w:color w:val="000000" w:themeColor="text1"/>
          <w:kern w:val="0"/>
          <w:sz w:val="28"/>
          <w:szCs w:val="28"/>
          <w:lang w:val="zh-CN" w:bidi="ar"/>
          <w14:textFill>
            <w14:solidFill>
              <w14:schemeClr w14:val="tx1"/>
            </w14:solidFill>
          </w14:textFill>
        </w:rPr>
        <w:t>邮箱</w:t>
      </w:r>
      <w:r>
        <w:rPr>
          <w:rFonts w:hint="eastAsia" w:ascii="仿宋" w:hAnsi="仿宋" w:eastAsia="仿宋" w:cs="宋体"/>
          <w:color w:val="000000" w:themeColor="text1"/>
          <w:kern w:val="0"/>
          <w:sz w:val="28"/>
          <w:szCs w:val="28"/>
          <w:lang w:val="en-US" w:eastAsia="zh-CN" w:bidi="ar"/>
          <w14:textFill>
            <w14:solidFill>
              <w14:schemeClr w14:val="tx1"/>
            </w14:solidFill>
          </w14:textFill>
        </w:rPr>
        <w:t>XXX@XX.com</w:t>
      </w:r>
      <w:r>
        <w:rPr>
          <w:rFonts w:hint="eastAsia" w:ascii="仿宋" w:hAnsi="仿宋" w:eastAsia="仿宋" w:cs="宋体"/>
          <w:color w:val="000000" w:themeColor="text1"/>
          <w:kern w:val="0"/>
          <w:sz w:val="28"/>
          <w:szCs w:val="28"/>
          <w:lang w:val="zh-CN" w:bidi="ar"/>
          <w14:textFill>
            <w14:solidFill>
              <w14:schemeClr w14:val="tx1"/>
            </w14:solidFill>
          </w14:textFill>
        </w:rPr>
        <w:t xml:space="preserve">： </w:t>
      </w:r>
      <w:r>
        <w:rPr>
          <w:rFonts w:ascii="仿宋" w:hAnsi="仿宋" w:eastAsia="仿宋" w:cs="宋体"/>
          <w:color w:val="000000" w:themeColor="text1"/>
          <w:kern w:val="0"/>
          <w:sz w:val="28"/>
          <w:szCs w:val="28"/>
          <w:lang w:val="zh-CN" w:bidi="ar"/>
          <w14:textFill>
            <w14:solidFill>
              <w14:schemeClr w14:val="tx1"/>
            </w14:solidFill>
          </w14:textFill>
        </w:rPr>
        <w:t xml:space="preserve">  </w:t>
      </w:r>
      <w:r>
        <w:rPr>
          <w:rFonts w:ascii="仿宋" w:hAnsi="仿宋" w:eastAsia="仿宋" w:cs="宋体"/>
          <w:color w:val="000000" w:themeColor="text1"/>
          <w:kern w:val="0"/>
          <w:sz w:val="28"/>
          <w:szCs w:val="28"/>
          <w:lang w:val="zh-CN" w:bidi="ar"/>
          <w14:textFill>
            <w14:solidFill>
              <w14:schemeClr w14:val="tx1"/>
            </w14:solidFill>
          </w14:textFill>
        </w:rPr>
        <w:t xml:space="preserve"> </w:t>
      </w:r>
      <w:r>
        <w:rPr>
          <w:rFonts w:hint="eastAsia" w:ascii="仿宋" w:hAnsi="仿宋" w:eastAsia="仿宋" w:cs="宋体"/>
          <w:color w:val="000000" w:themeColor="text1"/>
          <w:kern w:val="0"/>
          <w:sz w:val="28"/>
          <w:szCs w:val="28"/>
          <w:lang w:val="zh-CN" w:bidi="ar"/>
          <w14:textFill>
            <w14:solidFill>
              <w14:schemeClr w14:val="tx1"/>
            </w14:solidFill>
          </w14:textFill>
        </w:rPr>
        <w:t>。</w:t>
      </w:r>
    </w:p>
    <w:p w14:paraId="458FA4BA">
      <w:pPr>
        <w:spacing w:line="360" w:lineRule="auto"/>
        <w:ind w:firstLine="560" w:firstLineChars="200"/>
        <w:rPr>
          <w:rFonts w:ascii="仿宋" w:hAnsi="仿宋" w:eastAsia="仿宋" w:cs="宋体"/>
          <w:color w:val="000000" w:themeColor="text1"/>
          <w:kern w:val="0"/>
          <w:sz w:val="28"/>
          <w:szCs w:val="28"/>
          <w:lang w:val="zh-CN" w:bidi="ar"/>
          <w14:textFill>
            <w14:solidFill>
              <w14:schemeClr w14:val="tx1"/>
            </w14:solidFill>
          </w14:textFill>
        </w:rPr>
      </w:pPr>
      <w:r>
        <w:rPr>
          <w:rFonts w:hint="eastAsia" w:ascii="仿宋" w:hAnsi="仿宋" w:eastAsia="仿宋" w:cs="宋体"/>
          <w:color w:val="000000" w:themeColor="text1"/>
          <w:kern w:val="0"/>
          <w:sz w:val="28"/>
          <w:szCs w:val="28"/>
          <w:lang w:val="zh-CN" w:bidi="ar"/>
          <w14:textFill>
            <w14:solidFill>
              <w14:schemeClr w14:val="tx1"/>
            </w14:solidFill>
          </w14:textFill>
        </w:rPr>
        <w:t>（2）未按时间要求报名的供应商不得参与本项目投标。</w:t>
      </w:r>
    </w:p>
    <w:p w14:paraId="32AF5F51">
      <w:pPr>
        <w:spacing w:line="360" w:lineRule="auto"/>
        <w:ind w:firstLine="480" w:firstLineChars="200"/>
        <w:rPr>
          <w:rFonts w:ascii="仿宋" w:hAnsi="仿宋" w:eastAsia="仿宋" w:cs="宋体"/>
          <w:color w:val="000000" w:themeColor="text1"/>
          <w:kern w:val="0"/>
          <w:sz w:val="24"/>
          <w:szCs w:val="24"/>
          <w:lang w:val="zh-CN" w:bidi="ar"/>
          <w14:textFill>
            <w14:solidFill>
              <w14:schemeClr w14:val="tx1"/>
            </w14:solidFill>
          </w14:textFill>
        </w:rPr>
      </w:pPr>
    </w:p>
    <w:p w14:paraId="0CE887E9">
      <w:pPr>
        <w:ind w:firstLine="420"/>
        <w:rPr>
          <w:rFonts w:ascii="仿宋" w:hAnsi="仿宋" w:eastAsia="仿宋"/>
          <w:color w:val="000000" w:themeColor="text1"/>
          <w14:textFill>
            <w14:solidFill>
              <w14:schemeClr w14:val="tx1"/>
            </w14:solidFill>
          </w14:textFill>
        </w:rPr>
      </w:pPr>
    </w:p>
    <w:p w14:paraId="4FB2B52F">
      <w:pPr>
        <w:rPr>
          <w:rFonts w:ascii="仿宋" w:hAnsi="仿宋" w:eastAsia="仿宋"/>
          <w:color w:val="000000" w:themeColor="text1"/>
          <w14:textFill>
            <w14:solidFill>
              <w14:schemeClr w14:val="tx1"/>
            </w14:solidFill>
          </w14:textFill>
        </w:rPr>
      </w:pPr>
    </w:p>
    <w:bookmarkEnd w:id="24"/>
    <w:p w14:paraId="1FA7722E">
      <w:pPr>
        <w:pStyle w:val="2"/>
        <w:ind w:firstLine="240"/>
        <w:rPr>
          <w:rFonts w:ascii="仿宋" w:hAnsi="仿宋" w:eastAsia="仿宋"/>
          <w:color w:val="000000" w:themeColor="text1"/>
          <w14:textFill>
            <w14:solidFill>
              <w14:schemeClr w14:val="tx1"/>
            </w14:solidFill>
          </w14:textFill>
        </w:rPr>
      </w:pPr>
    </w:p>
    <w:sectPr>
      <w:footerReference r:id="rId6" w:type="default"/>
      <w:pgSz w:w="11906" w:h="16838"/>
      <w:pgMar w:top="1418" w:right="1474" w:bottom="1418" w:left="1474" w:header="851" w:footer="907"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C2772">
    <w:pPr>
      <w:pStyle w:val="8"/>
      <w:jc w:val="center"/>
    </w:pPr>
    <w:r>
      <w:fldChar w:fldCharType="begin"/>
    </w:r>
    <w:r>
      <w:instrText xml:space="preserve">PAGE   \* MERGEFORMAT</w:instrText>
    </w:r>
    <w:r>
      <w:fldChar w:fldCharType="separate"/>
    </w:r>
    <w:r>
      <w:rPr>
        <w:lang w:val="zh-CN"/>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18B2D">
    <w:pPr>
      <w:pStyle w:val="8"/>
      <w:jc w:val="center"/>
    </w:pPr>
    <w:r>
      <w:fldChar w:fldCharType="begin"/>
    </w:r>
    <w:r>
      <w:instrText xml:space="preserve">PAGE   \* MERGEFORMAT</w:instrText>
    </w:r>
    <w:r>
      <w:fldChar w:fldCharType="separate"/>
    </w:r>
    <w:r>
      <w:rPr>
        <w:lang w:val="zh-CN"/>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DA71D">
    <w:pPr>
      <w:pStyle w:val="8"/>
      <w:ind w:firstLine="360"/>
      <w:jc w:val="center"/>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8B9F1A">
    <w:pPr>
      <w:pStyle w:val="8"/>
      <w:spacing w:before="120" w:after="120"/>
      <w:jc w:val="center"/>
    </w:pPr>
    <w:r>
      <w:fldChar w:fldCharType="begin"/>
    </w:r>
    <w:r>
      <w:instrText xml:space="preserve">PAGE   \* MERGEFORMAT</w:instrText>
    </w:r>
    <w:r>
      <w:fldChar w:fldCharType="separate"/>
    </w:r>
    <w:r>
      <w:rPr>
        <w:lang w:val="zh-CN"/>
      </w:rPr>
      <w:t>1</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B05076"/>
    <w:multiLevelType w:val="multilevel"/>
    <w:tmpl w:val="14B05076"/>
    <w:lvl w:ilvl="0" w:tentative="0">
      <w:start w:val="1"/>
      <w:numFmt w:val="decimal"/>
      <w:lvlText w:val="%1、"/>
      <w:lvlJc w:val="left"/>
      <w:pPr>
        <w:ind w:left="995" w:hanging="435"/>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lhNDMwMzM0NTFmMmM0OGE0N2E3MTMxYzk1ODBjYzIifQ=="/>
  </w:docVars>
  <w:rsids>
    <w:rsidRoot w:val="00812D46"/>
    <w:rsid w:val="00007B88"/>
    <w:rsid w:val="00012BC7"/>
    <w:rsid w:val="00015B70"/>
    <w:rsid w:val="0003398A"/>
    <w:rsid w:val="00033EF3"/>
    <w:rsid w:val="0003443F"/>
    <w:rsid w:val="00034E48"/>
    <w:rsid w:val="0008434D"/>
    <w:rsid w:val="000B3754"/>
    <w:rsid w:val="000E6282"/>
    <w:rsid w:val="000E755C"/>
    <w:rsid w:val="000E7A93"/>
    <w:rsid w:val="000F005D"/>
    <w:rsid w:val="000F3CD2"/>
    <w:rsid w:val="000F476C"/>
    <w:rsid w:val="000F58F9"/>
    <w:rsid w:val="00106777"/>
    <w:rsid w:val="00110474"/>
    <w:rsid w:val="001237CF"/>
    <w:rsid w:val="001303DF"/>
    <w:rsid w:val="00135EDF"/>
    <w:rsid w:val="00137396"/>
    <w:rsid w:val="001428B3"/>
    <w:rsid w:val="001474D1"/>
    <w:rsid w:val="00172533"/>
    <w:rsid w:val="00195535"/>
    <w:rsid w:val="00197376"/>
    <w:rsid w:val="001A0620"/>
    <w:rsid w:val="001A2DF0"/>
    <w:rsid w:val="001A648F"/>
    <w:rsid w:val="001B5653"/>
    <w:rsid w:val="001D2EBE"/>
    <w:rsid w:val="001D30C6"/>
    <w:rsid w:val="001E391E"/>
    <w:rsid w:val="001E3A3E"/>
    <w:rsid w:val="001F4777"/>
    <w:rsid w:val="00204C64"/>
    <w:rsid w:val="00222CFB"/>
    <w:rsid w:val="00251A31"/>
    <w:rsid w:val="00252BCE"/>
    <w:rsid w:val="00263DFE"/>
    <w:rsid w:val="00270AA1"/>
    <w:rsid w:val="00273E5A"/>
    <w:rsid w:val="00277D6A"/>
    <w:rsid w:val="00280118"/>
    <w:rsid w:val="002A0470"/>
    <w:rsid w:val="002A25D2"/>
    <w:rsid w:val="002A6FA7"/>
    <w:rsid w:val="002B3D6F"/>
    <w:rsid w:val="002C21DD"/>
    <w:rsid w:val="002C4B7C"/>
    <w:rsid w:val="002C4BD7"/>
    <w:rsid w:val="002F1D62"/>
    <w:rsid w:val="00321A77"/>
    <w:rsid w:val="0032595A"/>
    <w:rsid w:val="0032606D"/>
    <w:rsid w:val="00331C37"/>
    <w:rsid w:val="0033229D"/>
    <w:rsid w:val="00357732"/>
    <w:rsid w:val="00357F06"/>
    <w:rsid w:val="00367572"/>
    <w:rsid w:val="00373D32"/>
    <w:rsid w:val="00375FDF"/>
    <w:rsid w:val="00391AAE"/>
    <w:rsid w:val="003A502B"/>
    <w:rsid w:val="003A5830"/>
    <w:rsid w:val="003A5E6C"/>
    <w:rsid w:val="003A71C9"/>
    <w:rsid w:val="003B31E0"/>
    <w:rsid w:val="003B672E"/>
    <w:rsid w:val="003C3734"/>
    <w:rsid w:val="003C7999"/>
    <w:rsid w:val="003D2C12"/>
    <w:rsid w:val="003E0E52"/>
    <w:rsid w:val="003E6DA6"/>
    <w:rsid w:val="003E6F26"/>
    <w:rsid w:val="003F425C"/>
    <w:rsid w:val="003F5739"/>
    <w:rsid w:val="00400AD4"/>
    <w:rsid w:val="0040234C"/>
    <w:rsid w:val="00405E7A"/>
    <w:rsid w:val="004320A1"/>
    <w:rsid w:val="004354EA"/>
    <w:rsid w:val="00447C87"/>
    <w:rsid w:val="004519BE"/>
    <w:rsid w:val="00455744"/>
    <w:rsid w:val="004564A2"/>
    <w:rsid w:val="0045726E"/>
    <w:rsid w:val="00475642"/>
    <w:rsid w:val="0047683F"/>
    <w:rsid w:val="00485D71"/>
    <w:rsid w:val="0049028E"/>
    <w:rsid w:val="004A7EF9"/>
    <w:rsid w:val="004C1679"/>
    <w:rsid w:val="004E5C15"/>
    <w:rsid w:val="004F2D82"/>
    <w:rsid w:val="004F6420"/>
    <w:rsid w:val="004F7B6E"/>
    <w:rsid w:val="00502990"/>
    <w:rsid w:val="00512E29"/>
    <w:rsid w:val="00516A03"/>
    <w:rsid w:val="00523D3D"/>
    <w:rsid w:val="00566A45"/>
    <w:rsid w:val="00581270"/>
    <w:rsid w:val="00592AFB"/>
    <w:rsid w:val="005965C9"/>
    <w:rsid w:val="00596885"/>
    <w:rsid w:val="005A185E"/>
    <w:rsid w:val="005C2DAB"/>
    <w:rsid w:val="005E05DD"/>
    <w:rsid w:val="005E1011"/>
    <w:rsid w:val="005F6138"/>
    <w:rsid w:val="006017E9"/>
    <w:rsid w:val="00601A25"/>
    <w:rsid w:val="00625DD7"/>
    <w:rsid w:val="0064130B"/>
    <w:rsid w:val="006421A0"/>
    <w:rsid w:val="00645DA8"/>
    <w:rsid w:val="00660A0C"/>
    <w:rsid w:val="0066249E"/>
    <w:rsid w:val="00666D8A"/>
    <w:rsid w:val="00672E4E"/>
    <w:rsid w:val="00683215"/>
    <w:rsid w:val="0068480E"/>
    <w:rsid w:val="00684DE2"/>
    <w:rsid w:val="006A0B9E"/>
    <w:rsid w:val="006B375F"/>
    <w:rsid w:val="006B565F"/>
    <w:rsid w:val="006B6639"/>
    <w:rsid w:val="006B6BB7"/>
    <w:rsid w:val="006D065C"/>
    <w:rsid w:val="006D1CCE"/>
    <w:rsid w:val="006E25D9"/>
    <w:rsid w:val="006E7AC4"/>
    <w:rsid w:val="006F18FC"/>
    <w:rsid w:val="006F38FE"/>
    <w:rsid w:val="006F72F3"/>
    <w:rsid w:val="007018C7"/>
    <w:rsid w:val="00714020"/>
    <w:rsid w:val="00721F7D"/>
    <w:rsid w:val="0073048B"/>
    <w:rsid w:val="00731BB4"/>
    <w:rsid w:val="00744DBF"/>
    <w:rsid w:val="00745786"/>
    <w:rsid w:val="00751009"/>
    <w:rsid w:val="00756D04"/>
    <w:rsid w:val="00760462"/>
    <w:rsid w:val="00777F2F"/>
    <w:rsid w:val="0078056F"/>
    <w:rsid w:val="007840A4"/>
    <w:rsid w:val="007955E5"/>
    <w:rsid w:val="007B2AAB"/>
    <w:rsid w:val="007C65D8"/>
    <w:rsid w:val="007C7CB2"/>
    <w:rsid w:val="007D30D0"/>
    <w:rsid w:val="007D54BD"/>
    <w:rsid w:val="007E0B77"/>
    <w:rsid w:val="007E3CD2"/>
    <w:rsid w:val="0080353B"/>
    <w:rsid w:val="00805730"/>
    <w:rsid w:val="00811F17"/>
    <w:rsid w:val="00812D46"/>
    <w:rsid w:val="008215B6"/>
    <w:rsid w:val="00824ABA"/>
    <w:rsid w:val="00826D7F"/>
    <w:rsid w:val="00834E60"/>
    <w:rsid w:val="00837DB9"/>
    <w:rsid w:val="008443B7"/>
    <w:rsid w:val="0084711D"/>
    <w:rsid w:val="00862F46"/>
    <w:rsid w:val="00871E1B"/>
    <w:rsid w:val="00873DEC"/>
    <w:rsid w:val="00877304"/>
    <w:rsid w:val="00881331"/>
    <w:rsid w:val="00890B5F"/>
    <w:rsid w:val="008A3EE9"/>
    <w:rsid w:val="008A5D8F"/>
    <w:rsid w:val="008A764C"/>
    <w:rsid w:val="008B465D"/>
    <w:rsid w:val="008B7167"/>
    <w:rsid w:val="008C772C"/>
    <w:rsid w:val="008D6148"/>
    <w:rsid w:val="008D69A6"/>
    <w:rsid w:val="008E765F"/>
    <w:rsid w:val="009129E1"/>
    <w:rsid w:val="00913D9B"/>
    <w:rsid w:val="00921A47"/>
    <w:rsid w:val="00922993"/>
    <w:rsid w:val="00924326"/>
    <w:rsid w:val="009268A2"/>
    <w:rsid w:val="0094083D"/>
    <w:rsid w:val="0094482F"/>
    <w:rsid w:val="0095304A"/>
    <w:rsid w:val="009602F6"/>
    <w:rsid w:val="00987A6A"/>
    <w:rsid w:val="009A0F31"/>
    <w:rsid w:val="009A5AA6"/>
    <w:rsid w:val="009B7EAA"/>
    <w:rsid w:val="009D2F51"/>
    <w:rsid w:val="009E0B7B"/>
    <w:rsid w:val="009E17BE"/>
    <w:rsid w:val="009E6687"/>
    <w:rsid w:val="00A10235"/>
    <w:rsid w:val="00A11379"/>
    <w:rsid w:val="00A43196"/>
    <w:rsid w:val="00A54069"/>
    <w:rsid w:val="00A5784C"/>
    <w:rsid w:val="00A57E01"/>
    <w:rsid w:val="00A63FC1"/>
    <w:rsid w:val="00A667F9"/>
    <w:rsid w:val="00A83F57"/>
    <w:rsid w:val="00A9666A"/>
    <w:rsid w:val="00AA0ED3"/>
    <w:rsid w:val="00AB3643"/>
    <w:rsid w:val="00AC5C30"/>
    <w:rsid w:val="00AD1DAB"/>
    <w:rsid w:val="00AE48E0"/>
    <w:rsid w:val="00AE5089"/>
    <w:rsid w:val="00B214DA"/>
    <w:rsid w:val="00B24E18"/>
    <w:rsid w:val="00B26FEE"/>
    <w:rsid w:val="00B368D8"/>
    <w:rsid w:val="00B55F49"/>
    <w:rsid w:val="00B67ACA"/>
    <w:rsid w:val="00B67E84"/>
    <w:rsid w:val="00B73AE2"/>
    <w:rsid w:val="00B83DEB"/>
    <w:rsid w:val="00B9207C"/>
    <w:rsid w:val="00BA0027"/>
    <w:rsid w:val="00BB1120"/>
    <w:rsid w:val="00BC6E0B"/>
    <w:rsid w:val="00BD78A0"/>
    <w:rsid w:val="00BF6BFF"/>
    <w:rsid w:val="00C00B47"/>
    <w:rsid w:val="00C022DC"/>
    <w:rsid w:val="00C045A6"/>
    <w:rsid w:val="00C11998"/>
    <w:rsid w:val="00C179EA"/>
    <w:rsid w:val="00C51FFB"/>
    <w:rsid w:val="00C57B29"/>
    <w:rsid w:val="00C64A9D"/>
    <w:rsid w:val="00C751D1"/>
    <w:rsid w:val="00C76946"/>
    <w:rsid w:val="00C841FD"/>
    <w:rsid w:val="00CA1D06"/>
    <w:rsid w:val="00CA5C5C"/>
    <w:rsid w:val="00CA619D"/>
    <w:rsid w:val="00CB3708"/>
    <w:rsid w:val="00CB5F7F"/>
    <w:rsid w:val="00CD019A"/>
    <w:rsid w:val="00CD4C17"/>
    <w:rsid w:val="00CE63DE"/>
    <w:rsid w:val="00D00E9D"/>
    <w:rsid w:val="00D04C80"/>
    <w:rsid w:val="00D04ED1"/>
    <w:rsid w:val="00D1369C"/>
    <w:rsid w:val="00D16FD4"/>
    <w:rsid w:val="00D333C5"/>
    <w:rsid w:val="00D51541"/>
    <w:rsid w:val="00D524F1"/>
    <w:rsid w:val="00D556CD"/>
    <w:rsid w:val="00D56BBF"/>
    <w:rsid w:val="00D56D8B"/>
    <w:rsid w:val="00D57B81"/>
    <w:rsid w:val="00D70779"/>
    <w:rsid w:val="00D721A2"/>
    <w:rsid w:val="00D7460A"/>
    <w:rsid w:val="00D74E43"/>
    <w:rsid w:val="00D8787E"/>
    <w:rsid w:val="00D908F2"/>
    <w:rsid w:val="00DB531E"/>
    <w:rsid w:val="00DB795A"/>
    <w:rsid w:val="00DD2562"/>
    <w:rsid w:val="00DD64AF"/>
    <w:rsid w:val="00DE24F4"/>
    <w:rsid w:val="00DF185D"/>
    <w:rsid w:val="00DF3A9F"/>
    <w:rsid w:val="00DF6E27"/>
    <w:rsid w:val="00E17242"/>
    <w:rsid w:val="00E26519"/>
    <w:rsid w:val="00E35B5D"/>
    <w:rsid w:val="00E36796"/>
    <w:rsid w:val="00E466F4"/>
    <w:rsid w:val="00E716ED"/>
    <w:rsid w:val="00E73970"/>
    <w:rsid w:val="00E76421"/>
    <w:rsid w:val="00E837A7"/>
    <w:rsid w:val="00E8685C"/>
    <w:rsid w:val="00E956B7"/>
    <w:rsid w:val="00E95C03"/>
    <w:rsid w:val="00EA028C"/>
    <w:rsid w:val="00ED2C7D"/>
    <w:rsid w:val="00ED42C4"/>
    <w:rsid w:val="00EF66E0"/>
    <w:rsid w:val="00F00A3A"/>
    <w:rsid w:val="00F06344"/>
    <w:rsid w:val="00F21598"/>
    <w:rsid w:val="00F2328F"/>
    <w:rsid w:val="00F3079D"/>
    <w:rsid w:val="00F569B8"/>
    <w:rsid w:val="00F62548"/>
    <w:rsid w:val="00F62838"/>
    <w:rsid w:val="00F63FAA"/>
    <w:rsid w:val="00F746FA"/>
    <w:rsid w:val="00F767BC"/>
    <w:rsid w:val="00FA4329"/>
    <w:rsid w:val="00FA4C08"/>
    <w:rsid w:val="00FA6AE9"/>
    <w:rsid w:val="00FB49E0"/>
    <w:rsid w:val="00FC0DEF"/>
    <w:rsid w:val="00FC2D35"/>
    <w:rsid w:val="00FC3D2F"/>
    <w:rsid w:val="00FD0D68"/>
    <w:rsid w:val="00FE6CD7"/>
    <w:rsid w:val="00FF1AB1"/>
    <w:rsid w:val="00FF35E2"/>
    <w:rsid w:val="0B1500C3"/>
    <w:rsid w:val="0E464BA3"/>
    <w:rsid w:val="10EA444D"/>
    <w:rsid w:val="1F991871"/>
    <w:rsid w:val="25EE5185"/>
    <w:rsid w:val="2EB36129"/>
    <w:rsid w:val="333B78ED"/>
    <w:rsid w:val="337844FA"/>
    <w:rsid w:val="3BE467DE"/>
    <w:rsid w:val="3CC748A1"/>
    <w:rsid w:val="49C440A0"/>
    <w:rsid w:val="4D48349F"/>
    <w:rsid w:val="579015CD"/>
    <w:rsid w:val="5C11282D"/>
    <w:rsid w:val="65F7796A"/>
    <w:rsid w:val="675F3D36"/>
    <w:rsid w:val="6DBD2DEA"/>
    <w:rsid w:val="7A3D3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spacing w:line="440" w:lineRule="exact"/>
      <w:ind w:firstLine="420" w:firstLineChars="100"/>
    </w:pPr>
    <w:rPr>
      <w:rFonts w:ascii="宋体" w:hAnsi="Times New Roman" w:eastAsia="宋体"/>
      <w:sz w:val="24"/>
      <w:szCs w:val="28"/>
    </w:rPr>
  </w:style>
  <w:style w:type="paragraph" w:styleId="3">
    <w:name w:val="Body Text"/>
    <w:basedOn w:val="1"/>
    <w:semiHidden/>
    <w:unhideWhenUsed/>
    <w:qFormat/>
    <w:uiPriority w:val="99"/>
    <w:pPr>
      <w:spacing w:after="120"/>
    </w:pPr>
  </w:style>
  <w:style w:type="paragraph" w:styleId="7">
    <w:name w:val="annotation text"/>
    <w:basedOn w:val="1"/>
    <w:link w:val="26"/>
    <w:semiHidden/>
    <w:unhideWhenUsed/>
    <w:qFormat/>
    <w:uiPriority w:val="99"/>
    <w:pPr>
      <w:jc w:val="left"/>
    </w:pPr>
  </w:style>
  <w:style w:type="paragraph" w:styleId="8">
    <w:name w:val="footer"/>
    <w:basedOn w:val="1"/>
    <w:link w:val="17"/>
    <w:qFormat/>
    <w:uiPriority w:val="99"/>
    <w:pPr>
      <w:tabs>
        <w:tab w:val="center" w:pos="4153"/>
        <w:tab w:val="right" w:pos="8306"/>
      </w:tabs>
      <w:snapToGrid w:val="0"/>
      <w:jc w:val="left"/>
    </w:pPr>
    <w:rPr>
      <w:rFonts w:ascii="Calibri" w:hAnsi="Calibri" w:eastAsia="宋体" w:cs="Times New Roman"/>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unhideWhenUsed/>
    <w:qFormat/>
    <w:uiPriority w:val="39"/>
  </w:style>
  <w:style w:type="paragraph" w:styleId="11">
    <w:name w:val="Normal (Web)"/>
    <w:basedOn w:val="1"/>
    <w:qFormat/>
    <w:uiPriority w:val="99"/>
    <w:rPr>
      <w:rFonts w:ascii="Times New Roman" w:hAnsi="Times New Roman"/>
      <w:szCs w:val="24"/>
    </w:rPr>
  </w:style>
  <w:style w:type="paragraph" w:styleId="12">
    <w:name w:val="annotation subject"/>
    <w:basedOn w:val="7"/>
    <w:next w:val="7"/>
    <w:link w:val="27"/>
    <w:semiHidden/>
    <w:unhideWhenUsed/>
    <w:qFormat/>
    <w:uiPriority w:val="99"/>
    <w:rPr>
      <w:b/>
      <w:bCs/>
    </w:rPr>
  </w:style>
  <w:style w:type="character" w:styleId="15">
    <w:name w:val="Hyperlink"/>
    <w:basedOn w:val="14"/>
    <w:unhideWhenUsed/>
    <w:qFormat/>
    <w:uiPriority w:val="99"/>
    <w:rPr>
      <w:color w:val="0000FF" w:themeColor="hyperlink"/>
      <w:u w:val="single"/>
    </w:rPr>
  </w:style>
  <w:style w:type="character" w:styleId="16">
    <w:name w:val="annotation reference"/>
    <w:basedOn w:val="14"/>
    <w:semiHidden/>
    <w:unhideWhenUsed/>
    <w:qFormat/>
    <w:uiPriority w:val="99"/>
    <w:rPr>
      <w:sz w:val="21"/>
      <w:szCs w:val="21"/>
    </w:rPr>
  </w:style>
  <w:style w:type="character" w:customStyle="1" w:styleId="17">
    <w:name w:val="页脚 字符"/>
    <w:basedOn w:val="14"/>
    <w:link w:val="8"/>
    <w:qFormat/>
    <w:uiPriority w:val="99"/>
    <w:rPr>
      <w:rFonts w:ascii="Calibri" w:hAnsi="Calibri" w:eastAsia="宋体" w:cs="Times New Roman"/>
      <w:sz w:val="18"/>
      <w:szCs w:val="18"/>
    </w:rPr>
  </w:style>
  <w:style w:type="character" w:customStyle="1" w:styleId="18">
    <w:name w:val="页眉 字符"/>
    <w:basedOn w:val="14"/>
    <w:link w:val="9"/>
    <w:qFormat/>
    <w:uiPriority w:val="99"/>
    <w:rPr>
      <w:sz w:val="18"/>
      <w:szCs w:val="18"/>
    </w:rPr>
  </w:style>
  <w:style w:type="paragraph" w:styleId="19">
    <w:name w:val="List Paragraph"/>
    <w:basedOn w:val="1"/>
    <w:qFormat/>
    <w:uiPriority w:val="34"/>
    <w:pPr>
      <w:ind w:firstLine="420" w:firstLineChars="200"/>
    </w:pPr>
  </w:style>
  <w:style w:type="paragraph" w:customStyle="1" w:styleId="20">
    <w:name w:val="段"/>
    <w:next w:val="1"/>
    <w:qFormat/>
    <w:uiPriority w:val="99"/>
    <w:pPr>
      <w:autoSpaceDE w:val="0"/>
      <w:autoSpaceDN w:val="0"/>
      <w:ind w:firstLine="200" w:firstLineChars="200"/>
      <w:jc w:val="both"/>
    </w:pPr>
    <w:rPr>
      <w:rFonts w:ascii="宋体" w:hAnsi="Times New Roman" w:eastAsia="宋体" w:cs="Times New Roman"/>
      <w:sz w:val="21"/>
      <w:szCs w:val="22"/>
      <w:lang w:val="en-US" w:eastAsia="zh-CN" w:bidi="ar-SA"/>
    </w:rPr>
  </w:style>
  <w:style w:type="character" w:customStyle="1" w:styleId="21">
    <w:name w:val="标题 2 字符"/>
    <w:basedOn w:val="14"/>
    <w:link w:val="5"/>
    <w:qFormat/>
    <w:uiPriority w:val="9"/>
    <w:rPr>
      <w:rFonts w:asciiTheme="majorHAnsi" w:hAnsiTheme="majorHAnsi" w:eastAsiaTheme="majorEastAsia" w:cstheme="majorBidi"/>
      <w:b/>
      <w:bCs/>
      <w:kern w:val="2"/>
      <w:sz w:val="32"/>
      <w:szCs w:val="32"/>
    </w:rPr>
  </w:style>
  <w:style w:type="character" w:customStyle="1" w:styleId="22">
    <w:name w:val="标题 1 字符"/>
    <w:basedOn w:val="14"/>
    <w:link w:val="4"/>
    <w:qFormat/>
    <w:uiPriority w:val="9"/>
    <w:rPr>
      <w:b/>
      <w:bCs/>
      <w:kern w:val="44"/>
      <w:sz w:val="44"/>
      <w:szCs w:val="44"/>
    </w:rPr>
  </w:style>
  <w:style w:type="paragraph" w:customStyle="1" w:styleId="23">
    <w:name w:val="正文1"/>
    <w:basedOn w:val="1"/>
    <w:autoRedefine/>
    <w:qFormat/>
    <w:uiPriority w:val="0"/>
    <w:pPr>
      <w:spacing w:line="360" w:lineRule="auto"/>
      <w:ind w:firstLine="560" w:firstLineChars="200"/>
    </w:pPr>
    <w:rPr>
      <w:rFonts w:ascii="仿宋" w:hAnsi="仿宋" w:eastAsia="仿宋" w:cs="Times New Roman"/>
      <w:color w:val="FF0000"/>
      <w:sz w:val="28"/>
      <w:szCs w:val="28"/>
    </w:rPr>
  </w:style>
  <w:style w:type="paragraph" w:customStyle="1" w:styleId="24">
    <w:name w:val="p"/>
    <w:basedOn w:val="1"/>
    <w:autoRedefine/>
    <w:qFormat/>
    <w:uiPriority w:val="0"/>
    <w:pPr>
      <w:widowControl/>
      <w:shd w:val="clear" w:color="auto" w:fill="FFFFFF"/>
      <w:spacing w:line="360" w:lineRule="auto"/>
      <w:ind w:firstLine="560" w:firstLineChars="200"/>
    </w:pPr>
    <w:rPr>
      <w:rFonts w:ascii="仿宋" w:hAnsi="仿宋" w:eastAsia="仿宋" w:cs="宋体"/>
      <w:bCs/>
      <w:kern w:val="0"/>
      <w:sz w:val="28"/>
      <w:szCs w:val="28"/>
    </w:rPr>
  </w:style>
  <w:style w:type="character" w:customStyle="1" w:styleId="25">
    <w:name w:val="样式 小四 加粗"/>
    <w:basedOn w:val="14"/>
    <w:autoRedefine/>
    <w:qFormat/>
    <w:uiPriority w:val="0"/>
    <w:rPr>
      <w:rFonts w:eastAsia="黑体"/>
      <w:b/>
      <w:bCs/>
      <w:sz w:val="24"/>
    </w:rPr>
  </w:style>
  <w:style w:type="character" w:customStyle="1" w:styleId="26">
    <w:name w:val="批注文字 字符"/>
    <w:basedOn w:val="14"/>
    <w:link w:val="7"/>
    <w:semiHidden/>
    <w:qFormat/>
    <w:uiPriority w:val="99"/>
    <w:rPr>
      <w:kern w:val="2"/>
      <w:sz w:val="21"/>
      <w:szCs w:val="22"/>
    </w:rPr>
  </w:style>
  <w:style w:type="character" w:customStyle="1" w:styleId="27">
    <w:name w:val="批注主题 字符"/>
    <w:basedOn w:val="26"/>
    <w:link w:val="12"/>
    <w:semiHidden/>
    <w:qFormat/>
    <w:uiPriority w:val="99"/>
    <w:rPr>
      <w:b/>
      <w:bCs/>
      <w:kern w:val="2"/>
      <w:sz w:val="21"/>
      <w:szCs w:val="22"/>
    </w:rPr>
  </w:style>
  <w:style w:type="paragraph" w:customStyle="1" w:styleId="28">
    <w:name w:val="Revision"/>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9">
    <w:name w:val="列出段落2"/>
    <w:basedOn w:val="1"/>
    <w:qFormat/>
    <w:uiPriority w:val="99"/>
    <w:pPr>
      <w:spacing w:line="360" w:lineRule="auto"/>
      <w:ind w:firstLine="420" w:firstLineChars="200"/>
      <w:jc w:val="left"/>
    </w:pPr>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39</Pages>
  <Words>13743</Words>
  <Characters>13999</Characters>
  <Lines>113</Lines>
  <Paragraphs>32</Paragraphs>
  <TotalTime>0</TotalTime>
  <ScaleCrop>false</ScaleCrop>
  <LinksUpToDate>false</LinksUpToDate>
  <CharactersWithSpaces>14609</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2022-03-30T00:37:00Z</dcterms:created>
  <dc:creator>15261</dc:creator>
  <cp:lastModifiedBy>子飞</cp:lastModifiedBy>
  <dcterms:modified xsi:type="dcterms:W3CDTF">2025-08-19T08:27:21Z</dcterms:modified>
  <cp:revision>238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DEF213EFB9ED4C14B2246830C83C58B6_12</vt:lpwstr>
  </property>
  <property fmtid="{D5CDD505-2E9C-101B-9397-08002B2CF9AE}" pid="4" name="KSOTemplateDocerSaveRecord">
    <vt:lpwstr>eyJoZGlkIjoiZjA2YTNjMjg3OWQzMDIxMjI5ZjBlZWE3MjZiMWQyNjUiLCJ1c2VySWQiOiI4MTI3NjU1NTkifQ==</vt:lpwstr>
  </property>
</Properties>
</file>