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70" w:rsidRPr="00FB5221" w:rsidRDefault="006D1A70" w:rsidP="006D1A70">
      <w:pPr>
        <w:pStyle w:val="1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ascii="黑体" w:eastAsia="黑体" w:hAnsi="黑体" w:cs="方正公文小标宋"/>
          <w:b w:val="0"/>
          <w:bCs/>
          <w:szCs w:val="44"/>
        </w:rPr>
      </w:pPr>
      <w:r w:rsidRPr="00D4235A">
        <w:rPr>
          <w:rFonts w:ascii="黑体" w:eastAsia="黑体" w:hAnsi="黑体" w:cs="方正公文小标宋" w:hint="eastAsia"/>
          <w:b w:val="0"/>
          <w:bCs/>
          <w:szCs w:val="44"/>
        </w:rPr>
        <w:t>南通市人民检察院绿化养护及</w:t>
      </w:r>
      <w:proofErr w:type="gramStart"/>
      <w:r w:rsidRPr="00D4235A">
        <w:rPr>
          <w:rFonts w:ascii="黑体" w:eastAsia="黑体" w:hAnsi="黑体" w:cs="方正公文小标宋" w:hint="eastAsia"/>
          <w:b w:val="0"/>
          <w:bCs/>
          <w:szCs w:val="44"/>
        </w:rPr>
        <w:t>绿植租</w:t>
      </w:r>
      <w:proofErr w:type="gramEnd"/>
      <w:r w:rsidRPr="00D4235A">
        <w:rPr>
          <w:rFonts w:ascii="黑体" w:eastAsia="黑体" w:hAnsi="黑体" w:cs="方正公文小标宋" w:hint="eastAsia"/>
          <w:b w:val="0"/>
          <w:bCs/>
          <w:szCs w:val="44"/>
        </w:rPr>
        <w:t>摆</w:t>
      </w:r>
    </w:p>
    <w:p w:rsidR="006D1A70" w:rsidRPr="00FB5221" w:rsidRDefault="006D1A70" w:rsidP="006D1A70">
      <w:pPr>
        <w:pStyle w:val="1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ascii="黑体" w:eastAsia="黑体" w:hAnsi="黑体" w:cs="方正公文小标宋"/>
          <w:b w:val="0"/>
          <w:bCs/>
          <w:szCs w:val="44"/>
        </w:rPr>
      </w:pPr>
      <w:r w:rsidRPr="00D4235A">
        <w:rPr>
          <w:rFonts w:ascii="黑体" w:eastAsia="黑体" w:hAnsi="黑体" w:cs="方正公文小标宋" w:hint="eastAsia"/>
          <w:b w:val="0"/>
          <w:bCs/>
          <w:szCs w:val="44"/>
        </w:rPr>
        <w:t>项目需求</w:t>
      </w:r>
    </w:p>
    <w:p w:rsidR="006D1A70" w:rsidRPr="00B142F0" w:rsidRDefault="006D1A70" w:rsidP="006D1A70">
      <w:pPr>
        <w:spacing w:line="500" w:lineRule="exact"/>
        <w:ind w:firstLineChars="200" w:firstLine="480"/>
        <w:jc w:val="left"/>
        <w:outlineLvl w:val="0"/>
        <w:rPr>
          <w:bCs/>
          <w:sz w:val="24"/>
          <w:szCs w:val="22"/>
        </w:rPr>
      </w:pPr>
      <w:bookmarkStart w:id="0" w:name="_Hlk42244190"/>
    </w:p>
    <w:bookmarkEnd w:id="0"/>
    <w:p w:rsidR="006D1A70" w:rsidRDefault="006D1A70" w:rsidP="006D1A70">
      <w:pPr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D4235A">
        <w:rPr>
          <w:rFonts w:ascii="黑体" w:eastAsia="黑体" w:hAnsi="黑体" w:hint="eastAsia"/>
          <w:bCs/>
          <w:sz w:val="32"/>
          <w:szCs w:val="32"/>
        </w:rPr>
        <w:t>一、项目概况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名称：南通市人民检察院绿化养护及</w:t>
      </w:r>
      <w:proofErr w:type="gramStart"/>
      <w:r w:rsidRPr="00D4235A">
        <w:rPr>
          <w:rFonts w:ascii="仿宋" w:eastAsia="仿宋" w:hAnsi="仿宋" w:hint="eastAsia"/>
          <w:bCs/>
          <w:sz w:val="32"/>
          <w:szCs w:val="32"/>
        </w:rPr>
        <w:t>绿植租</w:t>
      </w:r>
      <w:proofErr w:type="gramEnd"/>
      <w:r w:rsidRPr="00D4235A">
        <w:rPr>
          <w:rFonts w:ascii="仿宋" w:eastAsia="仿宋" w:hAnsi="仿宋" w:hint="eastAsia"/>
          <w:bCs/>
          <w:sz w:val="32"/>
          <w:szCs w:val="32"/>
        </w:rPr>
        <w:t>摆服务。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地址：南通市</w:t>
      </w:r>
      <w:proofErr w:type="gramStart"/>
      <w:r w:rsidRPr="00D4235A">
        <w:rPr>
          <w:rFonts w:ascii="仿宋" w:eastAsia="仿宋" w:hAnsi="仿宋" w:hint="eastAsia"/>
          <w:bCs/>
          <w:sz w:val="32"/>
          <w:szCs w:val="32"/>
        </w:rPr>
        <w:t>濠</w:t>
      </w:r>
      <w:proofErr w:type="gramEnd"/>
      <w:r w:rsidRPr="00D4235A">
        <w:rPr>
          <w:rFonts w:ascii="仿宋" w:eastAsia="仿宋" w:hAnsi="仿宋" w:hint="eastAsia"/>
          <w:bCs/>
          <w:sz w:val="32"/>
          <w:szCs w:val="32"/>
        </w:rPr>
        <w:t>南路</w:t>
      </w:r>
      <w:r w:rsidRPr="00D4235A">
        <w:rPr>
          <w:rFonts w:ascii="仿宋" w:eastAsia="仿宋" w:hAnsi="仿宋"/>
          <w:bCs/>
          <w:sz w:val="32"/>
          <w:szCs w:val="32"/>
        </w:rPr>
        <w:t>251号。</w:t>
      </w:r>
    </w:p>
    <w:p w:rsidR="006D1A70" w:rsidRDefault="006D1A70" w:rsidP="006D1A70">
      <w:pPr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D4235A">
        <w:rPr>
          <w:rFonts w:ascii="黑体" w:eastAsia="黑体" w:hAnsi="黑体" w:hint="eastAsia"/>
          <w:bCs/>
          <w:sz w:val="32"/>
          <w:szCs w:val="32"/>
        </w:rPr>
        <w:t>二、范围及标准</w:t>
      </w:r>
    </w:p>
    <w:p w:rsidR="006D1A70" w:rsidRDefault="006D1A70" w:rsidP="006D1A70">
      <w:pPr>
        <w:ind w:firstLineChars="200" w:firstLine="640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（一）范围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服务区域</w:t>
      </w:r>
      <w:r w:rsidRPr="00D4235A">
        <w:rPr>
          <w:rFonts w:ascii="仿宋" w:eastAsia="仿宋" w:hAnsi="仿宋"/>
          <w:bCs/>
          <w:sz w:val="32"/>
          <w:szCs w:val="32"/>
        </w:rPr>
        <w:t>13700㎡，其中室内服务区域12000㎡、室外场地服务区域1700㎡。</w:t>
      </w:r>
    </w:p>
    <w:p w:rsidR="006D1A70" w:rsidRDefault="006D1A70" w:rsidP="006D1A70">
      <w:pPr>
        <w:ind w:firstLineChars="200" w:firstLine="640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（二）等级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包工包料，一级养护。</w:t>
      </w:r>
    </w:p>
    <w:p w:rsidR="006D1A70" w:rsidRDefault="006D1A70" w:rsidP="006D1A70">
      <w:pPr>
        <w:ind w:firstLineChars="200" w:firstLine="640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（三）内容及标准</w:t>
      </w:r>
    </w:p>
    <w:tbl>
      <w:tblPr>
        <w:tblW w:w="49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6235"/>
      </w:tblGrid>
      <w:tr w:rsidR="006D1A70" w:rsidRPr="006D74A9" w:rsidTr="000B3B50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2C5ECD" w:rsidRDefault="006D1A70" w:rsidP="000B3B50">
            <w:pPr>
              <w:widowControl/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2C5ECD" w:rsidRDefault="006D1A70" w:rsidP="000B3B50">
            <w:pPr>
              <w:widowControl/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2C5ECD" w:rsidRDefault="006D1A70" w:rsidP="000B3B50">
            <w:pPr>
              <w:widowControl/>
              <w:snapToGrid w:val="0"/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标准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绿化养护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）制定绿化养护的工作制度及工作计划，并按照执行。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）做好绿化养护工作记录，填写规范。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3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）作业时采取安全防护措施，防止对作业人员或他人造成伤害。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4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）相关耗材的环保、安全性应当符合规定要求。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（5）定期修剪树木、花卉等，</w:t>
            </w: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灌乔木生长正常、造型美观自然、花枝新鲜，无枯叶、</w:t>
            </w: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无病虫、无死树缺株。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（6）</w:t>
            </w: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清除花坛和花景的花蒂、黄叶、杂草、垃圾，做好病虫害防治，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养护过程中产生的各类垃圾须清理带离。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7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）根据病虫害发生规律实施综合治理，通常在病虫率高时，以药剂杀死病虫，以确保植物良好生长。产生垃圾的主要区域和路段做到日产日清。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8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）雨雪、冰冻等恶劣天气来临前，专人巡查，对</w:t>
            </w:r>
            <w:proofErr w:type="gramStart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绿植做好</w:t>
            </w:r>
            <w:proofErr w:type="gramEnd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预防措施，排除安全隐患。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9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）恶劣天气后，及时清除倒树断枝，疏通道路，尽快恢复原状。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绿植租</w:t>
            </w:r>
            <w:proofErr w:type="gramEnd"/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摆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（1）租摆植物参照所在地政府机关品种档次规格标准。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2）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按季节更换租摆植物，若供应商更换的品种不符合采购人要求，须在24小时内重新更换。</w:t>
            </w:r>
          </w:p>
        </w:tc>
      </w:tr>
      <w:tr w:rsidR="006D1A70" w:rsidRPr="006D74A9" w:rsidTr="000B3B50">
        <w:trPr>
          <w:trHeight w:val="4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A70" w:rsidRPr="006D74A9" w:rsidRDefault="006D1A70" w:rsidP="000B3B50">
            <w:pPr>
              <w:widowControl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70" w:rsidRDefault="006D1A70" w:rsidP="000B3B50">
            <w:pPr>
              <w:widowControl/>
              <w:snapToGrid w:val="0"/>
              <w:spacing w:line="300" w:lineRule="auto"/>
              <w:ind w:firstLineChars="100" w:firstLine="320"/>
              <w:jc w:val="left"/>
              <w:rPr>
                <w:rFonts w:ascii="仿宋" w:eastAsia="仿宋" w:hAnsi="仿宋"/>
                <w:bCs/>
                <w:kern w:val="0"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（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3）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盆栽绿</w:t>
            </w:r>
            <w:proofErr w:type="gramStart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植保持垫盆内</w:t>
            </w:r>
            <w:proofErr w:type="gramEnd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无灰尘、无积水、</w:t>
            </w:r>
            <w:proofErr w:type="gramStart"/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不</w:t>
            </w:r>
            <w:proofErr w:type="gramEnd"/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外溢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。</w:t>
            </w:r>
          </w:p>
        </w:tc>
      </w:tr>
    </w:tbl>
    <w:p w:rsidR="006D1A70" w:rsidRDefault="006D1A70" w:rsidP="006D1A70">
      <w:pPr>
        <w:ind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D4235A">
        <w:rPr>
          <w:rFonts w:ascii="黑体" w:eastAsia="黑体" w:hAnsi="黑体" w:hint="eastAsia"/>
          <w:bCs/>
          <w:sz w:val="32"/>
          <w:szCs w:val="32"/>
        </w:rPr>
        <w:t>三、室外绿化养护及</w:t>
      </w:r>
      <w:proofErr w:type="gramStart"/>
      <w:r w:rsidRPr="00D4235A">
        <w:rPr>
          <w:rFonts w:ascii="黑体" w:eastAsia="黑体" w:hAnsi="黑体" w:hint="eastAsia"/>
          <w:bCs/>
          <w:sz w:val="32"/>
          <w:szCs w:val="32"/>
        </w:rPr>
        <w:t>绿植租</w:t>
      </w:r>
      <w:proofErr w:type="gramEnd"/>
      <w:r w:rsidRPr="00D4235A">
        <w:rPr>
          <w:rFonts w:ascii="黑体" w:eastAsia="黑体" w:hAnsi="黑体" w:hint="eastAsia"/>
          <w:bCs/>
          <w:sz w:val="32"/>
          <w:szCs w:val="32"/>
        </w:rPr>
        <w:t>摆清单</w:t>
      </w:r>
    </w:p>
    <w:p w:rsidR="006D1A70" w:rsidRDefault="006D1A70" w:rsidP="006D1A70">
      <w:pPr>
        <w:ind w:firstLine="640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（一）室外绿化养护清单</w:t>
      </w:r>
    </w:p>
    <w:tbl>
      <w:tblPr>
        <w:tblW w:w="8879" w:type="dxa"/>
        <w:jc w:val="center"/>
        <w:tblInd w:w="-75" w:type="dxa"/>
        <w:tblLook w:val="04A0"/>
      </w:tblPr>
      <w:tblGrid>
        <w:gridCol w:w="926"/>
        <w:gridCol w:w="1971"/>
        <w:gridCol w:w="1851"/>
        <w:gridCol w:w="4131"/>
      </w:tblGrid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2C5ECD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2C5ECD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2C5ECD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sz w:val="32"/>
                <w:szCs w:val="32"/>
              </w:rPr>
              <w:t>数量及规格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2C5ECD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位置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榉</w:t>
            </w:r>
            <w:proofErr w:type="gramEnd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树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前场地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桂花树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9棵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前场地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4棵、东墙边5棵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香樟树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前场地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鸡爪</w:t>
            </w:r>
            <w:proofErr w:type="gramStart"/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槭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3棵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东墙边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罗汉松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4棵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前场地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盆栽五针松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前场地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广玉兰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1棵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西墙边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银杏树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3棵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西墙边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铁树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8棵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前场地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5棵、后场地3棵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紫薇树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3棵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后场地</w:t>
            </w: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1棵、东墙边2棵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竹子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3处20㎡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前楼后、东墙边、后墙边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麦冬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3处40㎡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前楼西</w:t>
            </w: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1处、后楼西北2处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花箱式植物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3组4</w:t>
            </w: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食堂东侧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草花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2处56㎡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前场两侧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播种草坪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4处680㎡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前场两侧、西侧、后场等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红叶石楠球、茶梅等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15棵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后场、后楼周边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小棵红叶石楠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2处62㎡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前场两侧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金森女贞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2处30㎡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前场两侧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月季、栀子花</w:t>
            </w:r>
            <w:proofErr w:type="gramStart"/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等绿植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t>5处500㎡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sz w:val="32"/>
                <w:szCs w:val="32"/>
              </w:rPr>
              <w:t>前后场、院内墙边</w:t>
            </w:r>
          </w:p>
        </w:tc>
      </w:tr>
    </w:tbl>
    <w:p w:rsidR="006D1A70" w:rsidRDefault="006D1A70" w:rsidP="006D1A70">
      <w:pPr>
        <w:ind w:firstLineChars="200" w:firstLine="640"/>
        <w:jc w:val="left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（二）室内</w:t>
      </w:r>
      <w:proofErr w:type="gramStart"/>
      <w:r w:rsidRPr="00D4235A">
        <w:rPr>
          <w:rFonts w:ascii="楷体" w:eastAsia="楷体" w:hAnsi="楷体" w:hint="eastAsia"/>
          <w:bCs/>
          <w:sz w:val="32"/>
          <w:szCs w:val="32"/>
        </w:rPr>
        <w:t>绿植租</w:t>
      </w:r>
      <w:proofErr w:type="gramEnd"/>
      <w:r w:rsidRPr="00D4235A">
        <w:rPr>
          <w:rFonts w:ascii="楷体" w:eastAsia="楷体" w:hAnsi="楷体" w:hint="eastAsia"/>
          <w:bCs/>
          <w:sz w:val="32"/>
          <w:szCs w:val="32"/>
        </w:rPr>
        <w:t>摆清单</w:t>
      </w:r>
    </w:p>
    <w:tbl>
      <w:tblPr>
        <w:tblW w:w="8381" w:type="dxa"/>
        <w:jc w:val="center"/>
        <w:tblLook w:val="04A0"/>
      </w:tblPr>
      <w:tblGrid>
        <w:gridCol w:w="969"/>
        <w:gridCol w:w="1560"/>
        <w:gridCol w:w="2876"/>
        <w:gridCol w:w="2976"/>
      </w:tblGrid>
      <w:tr w:rsidR="006D1A70" w:rsidRPr="006D74A9" w:rsidTr="000B3B50">
        <w:trPr>
          <w:trHeight w:val="499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005F9A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005F9A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005F9A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数量及规格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005F9A" w:rsidRDefault="006D1A70" w:rsidP="000B3B50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D4235A">
              <w:rPr>
                <w:rFonts w:ascii="黑体" w:eastAsia="黑体" w:hAnsi="黑体" w:hint="eastAsia"/>
                <w:bCs/>
                <w:kern w:val="0"/>
                <w:sz w:val="32"/>
                <w:szCs w:val="32"/>
              </w:rPr>
              <w:t>位置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盆栽铁树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高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1.5米以上2盆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大门口东侧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特大型植物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高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2米以上</w:t>
            </w: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8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前后楼大厅、健身房</w:t>
            </w:r>
            <w:bookmarkStart w:id="1" w:name="_GoBack"/>
            <w:bookmarkEnd w:id="1"/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大型植物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高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1.2米-2米</w:t>
            </w: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3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0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前后楼大厅、二楼平台、办公室、会议室、公共区域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中型植物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高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0.5米-1.2米60盆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办公室、会议室、公共区域</w:t>
            </w:r>
          </w:p>
        </w:tc>
      </w:tr>
      <w:tr w:rsidR="006D1A70" w:rsidRPr="006D74A9" w:rsidTr="000B3B50">
        <w:trPr>
          <w:trHeight w:val="499"/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小型植物及花卉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高</w:t>
            </w:r>
            <w:r w:rsidRPr="00D4235A">
              <w:rPr>
                <w:rFonts w:ascii="仿宋" w:eastAsia="仿宋" w:hAnsi="仿宋"/>
                <w:bCs/>
                <w:kern w:val="0"/>
                <w:sz w:val="32"/>
                <w:szCs w:val="32"/>
              </w:rPr>
              <w:t>0.5米以下90</w:t>
            </w: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1A70" w:rsidRPr="006D74A9" w:rsidRDefault="006D1A70" w:rsidP="000B3B50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4235A"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办公室、会议室、公共区域</w:t>
            </w:r>
          </w:p>
        </w:tc>
      </w:tr>
    </w:tbl>
    <w:p w:rsidR="006D1A70" w:rsidRDefault="006D1A70" w:rsidP="006D1A70">
      <w:pPr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D4235A">
        <w:rPr>
          <w:rFonts w:ascii="黑体" w:eastAsia="黑体" w:hAnsi="黑体" w:hint="eastAsia"/>
          <w:bCs/>
          <w:sz w:val="32"/>
          <w:szCs w:val="32"/>
        </w:rPr>
        <w:t>四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 w:rsidRPr="00D4235A">
        <w:rPr>
          <w:rFonts w:ascii="黑体" w:eastAsia="黑体" w:hAnsi="黑体" w:hint="eastAsia"/>
          <w:bCs/>
          <w:sz w:val="32"/>
          <w:szCs w:val="32"/>
        </w:rPr>
        <w:t>服务</w:t>
      </w:r>
      <w:r w:rsidRPr="00D4235A">
        <w:rPr>
          <w:rFonts w:ascii="黑体" w:eastAsia="黑体" w:hAnsi="黑体"/>
          <w:bCs/>
          <w:sz w:val="32"/>
          <w:szCs w:val="32"/>
        </w:rPr>
        <w:t>要求</w:t>
      </w:r>
    </w:p>
    <w:p w:rsidR="006D1A70" w:rsidRDefault="006D1A70" w:rsidP="006D1A70">
      <w:pPr>
        <w:ind w:firstLineChars="200" w:firstLine="640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（一）服务</w:t>
      </w:r>
      <w:r w:rsidRPr="00D4235A">
        <w:rPr>
          <w:rFonts w:ascii="楷体" w:eastAsia="楷体" w:hAnsi="楷体"/>
          <w:bCs/>
          <w:sz w:val="32"/>
          <w:szCs w:val="32"/>
        </w:rPr>
        <w:t>期限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中标后服务期限三年，合同一年一签，实施起始时间以采购人通知为准，本次报价为年度报价。</w:t>
      </w:r>
    </w:p>
    <w:p w:rsidR="006D1A70" w:rsidRDefault="006D1A70" w:rsidP="006D1A70">
      <w:pPr>
        <w:ind w:firstLineChars="200" w:firstLine="640"/>
        <w:outlineLvl w:val="1"/>
        <w:rPr>
          <w:rFonts w:ascii="楷体" w:eastAsia="楷体" w:hAnsi="楷体"/>
          <w:bCs/>
          <w:sz w:val="32"/>
          <w:szCs w:val="32"/>
        </w:rPr>
      </w:pPr>
      <w:r w:rsidRPr="00D4235A">
        <w:rPr>
          <w:rFonts w:ascii="楷体" w:eastAsia="楷体" w:hAnsi="楷体" w:hint="eastAsia"/>
          <w:bCs/>
          <w:sz w:val="32"/>
          <w:szCs w:val="32"/>
        </w:rPr>
        <w:t>（二）验收及付款方式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采购人每年对中标供应</w:t>
      </w:r>
      <w:proofErr w:type="gramStart"/>
      <w:r w:rsidRPr="00D4235A">
        <w:rPr>
          <w:rFonts w:ascii="仿宋" w:eastAsia="仿宋" w:hAnsi="仿宋" w:hint="eastAsia"/>
          <w:bCs/>
          <w:sz w:val="32"/>
          <w:szCs w:val="32"/>
        </w:rPr>
        <w:t>商履行</w:t>
      </w:r>
      <w:proofErr w:type="gramEnd"/>
      <w:r w:rsidRPr="00D4235A">
        <w:rPr>
          <w:rFonts w:ascii="仿宋" w:eastAsia="仿宋" w:hAnsi="仿宋" w:hint="eastAsia"/>
          <w:bCs/>
          <w:sz w:val="32"/>
          <w:szCs w:val="32"/>
        </w:rPr>
        <w:t>职责情况进行不少于4次的验收评价，其中一次为年终评价。年终评价满意率在90%及以上的，经监管部门批准，双方均同意的情况下，可续签下一年合同。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本项目按年度付款，每年履行合同最后一个月底10日前，依合同结合履约评价情况，</w:t>
      </w:r>
      <w:proofErr w:type="gramStart"/>
      <w:r w:rsidRPr="00D4235A">
        <w:rPr>
          <w:rFonts w:ascii="仿宋" w:eastAsia="仿宋" w:hAnsi="仿宋" w:hint="eastAsia"/>
          <w:bCs/>
          <w:sz w:val="32"/>
          <w:szCs w:val="32"/>
        </w:rPr>
        <w:t>供应商凭符合</w:t>
      </w:r>
      <w:proofErr w:type="gramEnd"/>
      <w:r w:rsidRPr="00D4235A">
        <w:rPr>
          <w:rFonts w:ascii="仿宋" w:eastAsia="仿宋" w:hAnsi="仿宋" w:hint="eastAsia"/>
          <w:bCs/>
          <w:sz w:val="32"/>
          <w:szCs w:val="32"/>
        </w:rPr>
        <w:t>财务规定的发票由采购方支付当年服务费。</w:t>
      </w:r>
    </w:p>
    <w:p w:rsidR="006D1A70" w:rsidRDefault="006D1A70" w:rsidP="006D1A70">
      <w:pPr>
        <w:ind w:firstLineChars="200" w:firstLine="640"/>
        <w:outlineLvl w:val="1"/>
        <w:rPr>
          <w:rFonts w:ascii="黑体" w:eastAsia="黑体" w:hAnsi="黑体"/>
          <w:bCs/>
          <w:sz w:val="32"/>
          <w:szCs w:val="32"/>
        </w:rPr>
      </w:pPr>
      <w:r w:rsidRPr="00D4235A">
        <w:rPr>
          <w:rFonts w:ascii="黑体" w:eastAsia="黑体" w:hAnsi="黑体" w:hint="eastAsia"/>
          <w:bCs/>
          <w:sz w:val="32"/>
          <w:szCs w:val="32"/>
        </w:rPr>
        <w:t>五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 w:rsidRPr="00D4235A">
        <w:rPr>
          <w:rFonts w:ascii="黑体" w:eastAsia="黑体" w:hAnsi="黑体"/>
          <w:bCs/>
          <w:sz w:val="32"/>
          <w:szCs w:val="32"/>
        </w:rPr>
        <w:t>需要说明的其他事项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lastRenderedPageBreak/>
        <w:t>合同履约期间，绿化</w:t>
      </w:r>
      <w:proofErr w:type="gramStart"/>
      <w:r w:rsidRPr="00D4235A">
        <w:rPr>
          <w:rFonts w:ascii="仿宋" w:eastAsia="仿宋" w:hAnsi="仿宋" w:hint="eastAsia"/>
          <w:bCs/>
          <w:sz w:val="32"/>
          <w:szCs w:val="32"/>
        </w:rPr>
        <w:t>养护及租摆</w:t>
      </w:r>
      <w:proofErr w:type="gramEnd"/>
      <w:r w:rsidRPr="00D4235A">
        <w:rPr>
          <w:rFonts w:ascii="仿宋" w:eastAsia="仿宋" w:hAnsi="仿宋" w:hint="eastAsia"/>
          <w:bCs/>
          <w:sz w:val="32"/>
          <w:szCs w:val="32"/>
        </w:rPr>
        <w:t>的耗材相关费用由供应商承担，服务费用包含在绿化服务项目合同金额之内。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合同履约期间，采购方负责提供必要的方便，履行合同期间的安全责任由供应商负责。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合同履约期间，发生两次未及时更换的或更换租摆后，仍然达不到采购人标准的情况，采购人有权扣除1%的合同款，有权解除合同。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合同履约期间，中标供应商在承包期内连续2次或一年内有3次评价结果满意率在80%（不含80%）以下的，采购人有权解除合同。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本采购项目不接受分包。</w:t>
      </w:r>
    </w:p>
    <w:p w:rsidR="006D1A70" w:rsidRDefault="006D1A70" w:rsidP="006D1A70">
      <w:pPr>
        <w:ind w:firstLineChars="200" w:firstLine="640"/>
        <w:outlineLvl w:val="1"/>
        <w:rPr>
          <w:rFonts w:ascii="仿宋" w:eastAsia="仿宋" w:hAnsi="仿宋"/>
          <w:bCs/>
          <w:sz w:val="32"/>
          <w:szCs w:val="32"/>
        </w:rPr>
      </w:pPr>
      <w:r w:rsidRPr="00D4235A">
        <w:rPr>
          <w:rFonts w:ascii="仿宋" w:eastAsia="仿宋" w:hAnsi="仿宋" w:hint="eastAsia"/>
          <w:bCs/>
          <w:sz w:val="32"/>
          <w:szCs w:val="32"/>
        </w:rPr>
        <w:t>合同履行期间，未约定的特殊等事宜，需要供应商提供服务的，采购人和供应商协商解决。</w:t>
      </w:r>
    </w:p>
    <w:p w:rsidR="00793D98" w:rsidRPr="006D1A70" w:rsidRDefault="00793D98"/>
    <w:sectPr w:rsidR="00793D98" w:rsidRPr="006D1A70" w:rsidSect="0079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SimSun-ExtB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A70"/>
    <w:rsid w:val="006D1A70"/>
    <w:rsid w:val="00793D98"/>
    <w:rsid w:val="00B2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1A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D1A7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1A70"/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a3">
    <w:name w:val="Body Text Indent"/>
    <w:basedOn w:val="a"/>
    <w:link w:val="Char"/>
    <w:uiPriority w:val="99"/>
    <w:semiHidden/>
    <w:unhideWhenUsed/>
    <w:rsid w:val="006D1A7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D1A7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6D1A7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6D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2025-01-06T01:09:00Z</dcterms:created>
  <dcterms:modified xsi:type="dcterms:W3CDTF">2025-01-06T01:09:00Z</dcterms:modified>
</cp:coreProperties>
</file>