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overflowPunct w:val="0"/>
        <w:adjustRightInd/>
        <w:textAlignment w:val="auto"/>
        <w:rPr>
          <w:rFonts w:ascii="仿宋_GB2312" w:hAnsi="宋体" w:eastAsia="仿宋_GB2312"/>
        </w:rPr>
      </w:pPr>
    </w:p>
    <w:p>
      <w:pPr>
        <w:overflowPunct w:val="0"/>
        <w:rPr>
          <w:rFonts w:ascii="仿宋_GB2312" w:hAnsi="宋体" w:eastAsia="仿宋_GB2312"/>
        </w:rPr>
      </w:pPr>
    </w:p>
    <w:p>
      <w:pPr>
        <w:overflowPunct w:val="0"/>
        <w:rPr>
          <w:rFonts w:ascii="仿宋_GB2312" w:hAnsi="宋体" w:eastAsia="仿宋_GB2312"/>
        </w:rPr>
      </w:pPr>
    </w:p>
    <w:p>
      <w:pPr>
        <w:tabs>
          <w:tab w:val="left" w:pos="6300"/>
        </w:tabs>
        <w:snapToGrid w:val="0"/>
        <w:spacing w:line="300" w:lineRule="auto"/>
        <w:jc w:val="center"/>
        <w:rPr>
          <w:rFonts w:hint="eastAsia" w:ascii="宋体" w:hAnsi="宋体" w:eastAsia="宋体"/>
          <w:b/>
          <w:bCs/>
          <w:spacing w:val="-20"/>
          <w:sz w:val="44"/>
          <w:szCs w:val="44"/>
          <w:lang w:eastAsia="zh-CN"/>
        </w:rPr>
      </w:pPr>
      <w:r>
        <w:rPr>
          <w:rFonts w:hint="eastAsia" w:ascii="宋体" w:hAnsi="宋体" w:eastAsia="宋体"/>
          <w:b/>
          <w:bCs/>
          <w:spacing w:val="-20"/>
          <w:sz w:val="44"/>
          <w:szCs w:val="44"/>
          <w:lang w:eastAsia="zh-CN"/>
        </w:rPr>
        <w:t>南通市人民检察院新风系统采购安装项目</w:t>
      </w:r>
    </w:p>
    <w:p>
      <w:pPr>
        <w:tabs>
          <w:tab w:val="left" w:pos="6300"/>
        </w:tabs>
        <w:snapToGrid w:val="0"/>
        <w:spacing w:line="300" w:lineRule="auto"/>
        <w:jc w:val="center"/>
        <w:rPr>
          <w:rFonts w:ascii="宋体" w:hAnsi="宋体" w:eastAsia="宋体"/>
          <w:spacing w:val="-20"/>
          <w:sz w:val="44"/>
          <w:szCs w:val="44"/>
        </w:rPr>
      </w:pPr>
    </w:p>
    <w:p>
      <w:pPr>
        <w:pStyle w:val="26"/>
        <w:rPr>
          <w:rFonts w:ascii="宋体" w:hAnsi="宋体" w:eastAsia="宋体"/>
          <w:spacing w:val="-20"/>
          <w:sz w:val="44"/>
          <w:szCs w:val="44"/>
        </w:rPr>
      </w:pPr>
    </w:p>
    <w:p>
      <w:pPr>
        <w:pStyle w:val="26"/>
        <w:rPr>
          <w:rFonts w:ascii="宋体" w:hAnsi="宋体" w:eastAsia="宋体"/>
          <w:spacing w:val="-20"/>
          <w:sz w:val="44"/>
          <w:szCs w:val="44"/>
        </w:rPr>
      </w:pPr>
    </w:p>
    <w:p>
      <w:pPr>
        <w:spacing w:line="1400" w:lineRule="exact"/>
        <w:jc w:val="center"/>
        <w:rPr>
          <w:rFonts w:ascii="宋体" w:hAnsi="宋体" w:eastAsia="宋体"/>
          <w:b/>
          <w:sz w:val="72"/>
          <w:szCs w:val="72"/>
        </w:rPr>
      </w:pPr>
      <w:r>
        <w:rPr>
          <w:rFonts w:hint="eastAsia" w:ascii="宋体" w:hAnsi="宋体" w:eastAsia="宋体"/>
          <w:b/>
          <w:sz w:val="72"/>
          <w:szCs w:val="72"/>
        </w:rPr>
        <w:t xml:space="preserve">比选文件 </w:t>
      </w:r>
    </w:p>
    <w:p>
      <w:pPr>
        <w:snapToGrid w:val="0"/>
        <w:spacing w:line="360" w:lineRule="auto"/>
        <w:jc w:val="center"/>
        <w:rPr>
          <w:b/>
          <w:bCs/>
          <w:sz w:val="36"/>
          <w:szCs w:val="36"/>
        </w:rPr>
      </w:pPr>
      <w:r>
        <w:rPr>
          <w:rFonts w:hint="eastAsia" w:eastAsia="宋体" w:cs="宋体"/>
          <w:b/>
          <w:bCs/>
          <w:w w:val="80"/>
          <w:sz w:val="32"/>
          <w:szCs w:val="32"/>
        </w:rPr>
        <w:t>（项目编号：</w:t>
      </w:r>
      <w:r>
        <w:rPr>
          <w:rFonts w:hint="eastAsia" w:eastAsia="宋体" w:cs="宋体"/>
          <w:b/>
          <w:bCs/>
          <w:w w:val="80"/>
          <w:sz w:val="32"/>
          <w:szCs w:val="32"/>
          <w:lang w:eastAsia="zh-CN"/>
        </w:rPr>
        <w:t>XY2022022</w:t>
      </w:r>
      <w:r>
        <w:rPr>
          <w:rFonts w:hint="eastAsia" w:eastAsia="宋体" w:cs="宋体"/>
          <w:b/>
          <w:bCs/>
          <w:w w:val="80"/>
          <w:sz w:val="32"/>
          <w:szCs w:val="32"/>
        </w:rPr>
        <w:t>）</w:t>
      </w:r>
    </w:p>
    <w:p>
      <w:pPr>
        <w:jc w:val="center"/>
        <w:rPr>
          <w:rFonts w:ascii="宋体" w:hAnsi="宋体" w:eastAsia="宋体"/>
          <w:b/>
          <w:sz w:val="36"/>
          <w:szCs w:val="36"/>
        </w:rPr>
      </w:pPr>
    </w:p>
    <w:p>
      <w:pPr>
        <w:jc w:val="center"/>
        <w:rPr>
          <w:rFonts w:ascii="宋体" w:hAnsi="宋体" w:eastAsia="宋体"/>
          <w:sz w:val="32"/>
          <w:szCs w:val="32"/>
        </w:rPr>
      </w:pPr>
      <w:r>
        <w:rPr>
          <w:rFonts w:hint="eastAsia" w:ascii="宋体" w:hAnsi="宋体" w:eastAsia="宋体"/>
          <w:sz w:val="32"/>
          <w:szCs w:val="32"/>
        </w:rPr>
        <w:t>（资格后审）</w:t>
      </w:r>
    </w:p>
    <w:p>
      <w:pPr>
        <w:snapToGrid w:val="0"/>
        <w:spacing w:line="360" w:lineRule="auto"/>
        <w:jc w:val="center"/>
        <w:rPr>
          <w:rFonts w:ascii="宋体" w:hAnsi="宋体" w:eastAsia="宋体"/>
          <w:b/>
          <w:sz w:val="30"/>
          <w:szCs w:val="30"/>
        </w:rPr>
      </w:pPr>
    </w:p>
    <w:p>
      <w:pPr>
        <w:snapToGrid w:val="0"/>
        <w:spacing w:line="360" w:lineRule="auto"/>
        <w:jc w:val="center"/>
        <w:rPr>
          <w:rFonts w:ascii="宋体" w:hAnsi="宋体" w:eastAsia="宋体"/>
          <w:b/>
          <w:sz w:val="30"/>
          <w:szCs w:val="30"/>
        </w:rPr>
      </w:pPr>
    </w:p>
    <w:p>
      <w:pPr>
        <w:snapToGrid w:val="0"/>
        <w:spacing w:line="360" w:lineRule="auto"/>
        <w:rPr>
          <w:rFonts w:ascii="宋体" w:hAnsi="宋体" w:eastAsia="宋体"/>
          <w:b/>
          <w:sz w:val="30"/>
          <w:szCs w:val="30"/>
        </w:rPr>
      </w:pPr>
    </w:p>
    <w:p>
      <w:pPr>
        <w:snapToGrid w:val="0"/>
        <w:spacing w:line="360" w:lineRule="auto"/>
        <w:rPr>
          <w:rFonts w:ascii="宋体" w:hAnsi="宋体" w:eastAsia="宋体"/>
          <w:b/>
          <w:sz w:val="30"/>
          <w:szCs w:val="30"/>
        </w:rPr>
      </w:pPr>
    </w:p>
    <w:p>
      <w:pPr>
        <w:pStyle w:val="64"/>
        <w:ind w:firstLine="602"/>
        <w:rPr>
          <w:rFonts w:ascii="宋体" w:hAnsi="宋体" w:eastAsia="宋体"/>
          <w:b/>
          <w:sz w:val="30"/>
          <w:szCs w:val="30"/>
        </w:rPr>
      </w:pPr>
    </w:p>
    <w:p>
      <w:pPr>
        <w:snapToGrid w:val="0"/>
        <w:spacing w:line="360" w:lineRule="auto"/>
        <w:jc w:val="center"/>
        <w:rPr>
          <w:rFonts w:ascii="宋体" w:hAnsi="宋体" w:eastAsia="宋体"/>
          <w:b/>
          <w:sz w:val="30"/>
          <w:szCs w:val="30"/>
        </w:rPr>
      </w:pPr>
    </w:p>
    <w:p>
      <w:pPr>
        <w:adjustRightInd w:val="0"/>
        <w:snapToGrid w:val="0"/>
        <w:spacing w:line="360" w:lineRule="auto"/>
        <w:jc w:val="center"/>
        <w:rPr>
          <w:rFonts w:hint="eastAsia" w:ascii="宋体" w:hAnsi="宋体" w:eastAsia="宋体"/>
          <w:b/>
          <w:bCs/>
          <w:sz w:val="28"/>
          <w:szCs w:val="28"/>
          <w:lang w:eastAsia="zh-CN"/>
        </w:rPr>
      </w:pPr>
      <w:r>
        <w:rPr>
          <w:rFonts w:hint="eastAsia" w:ascii="宋体" w:hAnsi="宋体" w:eastAsia="宋体"/>
          <w:b/>
          <w:bCs/>
          <w:sz w:val="28"/>
          <w:szCs w:val="28"/>
        </w:rPr>
        <w:t>采购单位：</w:t>
      </w:r>
      <w:r>
        <w:rPr>
          <w:rFonts w:hint="eastAsia" w:ascii="宋体" w:hAnsi="宋体" w:eastAsia="宋体"/>
          <w:b/>
          <w:bCs/>
          <w:sz w:val="28"/>
          <w:szCs w:val="28"/>
          <w:lang w:val="en-US" w:eastAsia="zh-CN"/>
        </w:rPr>
        <w:t>江苏省南通市人民检察院</w:t>
      </w:r>
    </w:p>
    <w:p>
      <w:pPr>
        <w:adjustRightInd w:val="0"/>
        <w:snapToGrid w:val="0"/>
        <w:spacing w:line="360" w:lineRule="auto"/>
        <w:jc w:val="center"/>
        <w:rPr>
          <w:rFonts w:hint="eastAsia" w:ascii="宋体" w:hAnsi="宋体" w:eastAsia="宋体"/>
          <w:b/>
          <w:bCs/>
          <w:sz w:val="28"/>
          <w:szCs w:val="28"/>
          <w:lang w:eastAsia="zh-CN"/>
        </w:rPr>
      </w:pPr>
      <w:r>
        <w:rPr>
          <w:rFonts w:hint="eastAsia" w:ascii="宋体" w:hAnsi="宋体" w:eastAsia="宋体"/>
          <w:b/>
          <w:bCs/>
          <w:sz w:val="28"/>
          <w:szCs w:val="28"/>
        </w:rPr>
        <w:t xml:space="preserve">      代理机构：</w:t>
      </w:r>
      <w:r>
        <w:rPr>
          <w:rFonts w:hint="eastAsia" w:ascii="宋体" w:hAnsi="宋体" w:eastAsia="宋体"/>
          <w:b/>
          <w:bCs/>
          <w:sz w:val="28"/>
          <w:szCs w:val="28"/>
          <w:lang w:eastAsia="zh-CN"/>
        </w:rPr>
        <w:t>江苏西亚项目管理咨询有限公司</w:t>
      </w:r>
    </w:p>
    <w:p>
      <w:pPr>
        <w:adjustRightInd w:val="0"/>
        <w:snapToGrid w:val="0"/>
        <w:spacing w:line="360" w:lineRule="auto"/>
        <w:jc w:val="center"/>
        <w:rPr>
          <w:rFonts w:ascii="宋体" w:hAnsi="宋体" w:eastAsia="宋体"/>
          <w:b/>
          <w:bCs/>
          <w:sz w:val="28"/>
          <w:szCs w:val="28"/>
        </w:rPr>
      </w:pPr>
      <w:r>
        <w:rPr>
          <w:rFonts w:hint="eastAsia" w:ascii="宋体" w:hAnsi="宋体" w:eastAsia="宋体"/>
          <w:b/>
          <w:bCs/>
          <w:sz w:val="28"/>
          <w:szCs w:val="28"/>
        </w:rPr>
        <w:t>二〇二</w:t>
      </w:r>
      <w:r>
        <w:rPr>
          <w:rFonts w:hint="eastAsia" w:ascii="宋体" w:hAnsi="宋体" w:eastAsia="宋体"/>
          <w:b/>
          <w:bCs/>
          <w:sz w:val="28"/>
          <w:szCs w:val="28"/>
          <w:lang w:val="en-US" w:eastAsia="zh-CN"/>
        </w:rPr>
        <w:t>二</w:t>
      </w:r>
      <w:r>
        <w:rPr>
          <w:rFonts w:hint="eastAsia" w:ascii="宋体" w:hAnsi="宋体" w:eastAsia="宋体"/>
          <w:b/>
          <w:bCs/>
          <w:sz w:val="28"/>
          <w:szCs w:val="28"/>
        </w:rPr>
        <w:t>年</w:t>
      </w:r>
      <w:r>
        <w:rPr>
          <w:rFonts w:hint="eastAsia" w:ascii="宋体" w:hAnsi="宋体" w:eastAsia="宋体"/>
          <w:b/>
          <w:bCs/>
          <w:sz w:val="28"/>
          <w:szCs w:val="28"/>
          <w:lang w:val="en-US" w:eastAsia="zh-CN"/>
        </w:rPr>
        <w:t>九</w:t>
      </w:r>
      <w:r>
        <w:rPr>
          <w:rFonts w:hint="eastAsia" w:ascii="宋体" w:hAnsi="宋体" w:eastAsia="宋体"/>
          <w:b/>
          <w:bCs/>
          <w:sz w:val="28"/>
          <w:szCs w:val="28"/>
        </w:rPr>
        <w:t>月</w:t>
      </w:r>
    </w:p>
    <w:p>
      <w:pPr>
        <w:adjustRightInd w:val="0"/>
        <w:snapToGrid w:val="0"/>
        <w:spacing w:line="360" w:lineRule="auto"/>
        <w:jc w:val="center"/>
        <w:rPr>
          <w:rFonts w:ascii="宋体" w:hAnsi="宋体" w:eastAsia="宋体"/>
          <w:sz w:val="28"/>
          <w:szCs w:val="28"/>
        </w:rPr>
      </w:pPr>
    </w:p>
    <w:p>
      <w:pPr>
        <w:pStyle w:val="64"/>
        <w:ind w:firstLine="560"/>
        <w:rPr>
          <w:rFonts w:ascii="宋体" w:hAnsi="宋体" w:eastAsia="宋体"/>
          <w:color w:val="FF0000"/>
          <w:sz w:val="28"/>
          <w:szCs w:val="28"/>
        </w:rPr>
      </w:pPr>
    </w:p>
    <w:p>
      <w:pPr>
        <w:pStyle w:val="64"/>
        <w:ind w:firstLine="560"/>
        <w:rPr>
          <w:rFonts w:ascii="宋体" w:hAnsi="宋体" w:eastAsia="宋体"/>
          <w:color w:val="FF0000"/>
          <w:sz w:val="28"/>
          <w:szCs w:val="28"/>
        </w:rPr>
      </w:pPr>
    </w:p>
    <w:p>
      <w:pPr>
        <w:pStyle w:val="64"/>
        <w:ind w:firstLine="560"/>
        <w:rPr>
          <w:rFonts w:ascii="宋体" w:hAnsi="宋体" w:eastAsia="宋体"/>
          <w:color w:val="FF0000"/>
          <w:sz w:val="28"/>
          <w:szCs w:val="28"/>
        </w:rPr>
      </w:pPr>
    </w:p>
    <w:p>
      <w:pPr>
        <w:pStyle w:val="64"/>
        <w:ind w:firstLine="560"/>
        <w:rPr>
          <w:rFonts w:ascii="宋体" w:hAnsi="宋体" w:eastAsia="宋体"/>
          <w:color w:val="FF0000"/>
          <w:sz w:val="28"/>
          <w:szCs w:val="28"/>
        </w:rPr>
      </w:pPr>
    </w:p>
    <w:p>
      <w:pPr>
        <w:pStyle w:val="8"/>
        <w:overflowPunct w:val="0"/>
        <w:ind w:firstLine="0"/>
        <w:jc w:val="center"/>
        <w:rPr>
          <w:rFonts w:ascii="宋体" w:hAnsi="宋体" w:eastAsia="宋体"/>
          <w:b/>
          <w:sz w:val="44"/>
          <w:szCs w:val="44"/>
        </w:rPr>
      </w:pPr>
      <w:r>
        <w:rPr>
          <w:rFonts w:hint="eastAsia" w:ascii="宋体" w:hAnsi="宋体" w:eastAsia="宋体"/>
          <w:b/>
          <w:sz w:val="44"/>
          <w:szCs w:val="44"/>
        </w:rPr>
        <w:t>目  录</w:t>
      </w:r>
    </w:p>
    <w:p>
      <w:pPr>
        <w:adjustRightInd w:val="0"/>
        <w:snapToGrid w:val="0"/>
        <w:spacing w:line="360" w:lineRule="auto"/>
        <w:jc w:val="center"/>
        <w:rPr>
          <w:rFonts w:ascii="仿宋_GB2312" w:hAnsi="Arial" w:eastAsia="仿宋_GB2312"/>
          <w:sz w:val="28"/>
          <w:szCs w:val="28"/>
        </w:rPr>
      </w:pPr>
    </w:p>
    <w:p>
      <w:pPr>
        <w:pStyle w:val="39"/>
        <w:tabs>
          <w:tab w:val="right" w:leader="dot" w:pos="9214"/>
        </w:tabs>
        <w:spacing w:line="1200" w:lineRule="exact"/>
        <w:ind w:firstLine="446" w:firstLineChars="148"/>
        <w:rPr>
          <w:rFonts w:eastAsia="仿宋_GB2312"/>
          <w:szCs w:val="24"/>
        </w:rPr>
      </w:pPr>
      <w:r>
        <w:rPr>
          <w:rFonts w:hint="eastAsia" w:eastAsia="仿宋_GB2312"/>
          <w:b/>
          <w:bCs/>
          <w:sz w:val="30"/>
          <w:szCs w:val="30"/>
        </w:rPr>
        <w:fldChar w:fldCharType="begin"/>
      </w:r>
      <w:r>
        <w:rPr>
          <w:rFonts w:hint="eastAsia" w:eastAsia="仿宋_GB2312"/>
          <w:b/>
          <w:bCs/>
          <w:sz w:val="30"/>
          <w:szCs w:val="30"/>
        </w:rPr>
        <w:instrText xml:space="preserve"> TOC \o "1-1" </w:instrText>
      </w:r>
      <w:r>
        <w:rPr>
          <w:rFonts w:hint="eastAsia" w:eastAsia="仿宋_GB2312"/>
          <w:b/>
          <w:bCs/>
          <w:sz w:val="30"/>
          <w:szCs w:val="30"/>
        </w:rPr>
        <w:fldChar w:fldCharType="separate"/>
      </w:r>
      <w:r>
        <w:rPr>
          <w:rFonts w:hint="eastAsia" w:eastAsia="仿宋_GB2312"/>
          <w:szCs w:val="24"/>
        </w:rPr>
        <w:t>第一章比选公告</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第二章投标人须知</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第三章项目需求</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第四章评审方法和程序</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第五章合同授予及主要条款</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第六章投标响应文件格式</w:t>
      </w:r>
    </w:p>
    <w:p>
      <w:pPr>
        <w:tabs>
          <w:tab w:val="right" w:leader="dot" w:pos="9214"/>
        </w:tabs>
        <w:spacing w:line="1200" w:lineRule="exact"/>
        <w:ind w:firstLine="531" w:firstLineChars="177"/>
        <w:rPr>
          <w:rFonts w:eastAsia="仿宋_GB2312"/>
          <w:sz w:val="30"/>
          <w:szCs w:val="30"/>
        </w:rPr>
      </w:pPr>
    </w:p>
    <w:p>
      <w:pPr>
        <w:adjustRightInd w:val="0"/>
        <w:snapToGrid w:val="0"/>
        <w:spacing w:line="360" w:lineRule="auto"/>
        <w:jc w:val="center"/>
        <w:rPr>
          <w:rFonts w:ascii="仿宋_GB2312" w:hAnsi="Arial" w:eastAsia="仿宋_GB2312"/>
          <w:sz w:val="28"/>
          <w:szCs w:val="28"/>
        </w:rPr>
      </w:pPr>
      <w:r>
        <w:rPr>
          <w:rFonts w:hint="eastAsia" w:eastAsia="仿宋_GB2312"/>
          <w:b/>
          <w:bCs/>
          <w:sz w:val="30"/>
          <w:szCs w:val="30"/>
        </w:rPr>
        <w:fldChar w:fldCharType="end"/>
      </w:r>
    </w:p>
    <w:p>
      <w:pPr>
        <w:snapToGrid w:val="0"/>
        <w:rPr>
          <w:rFonts w:ascii="黑体" w:hAnsi="黑体" w:eastAsia="黑体"/>
          <w:sz w:val="21"/>
          <w:szCs w:val="21"/>
        </w:rPr>
      </w:pPr>
    </w:p>
    <w:p>
      <w:pPr>
        <w:snapToGrid w:val="0"/>
        <w:rPr>
          <w:rFonts w:ascii="黑体" w:hAnsi="黑体" w:eastAsia="黑体"/>
          <w:sz w:val="21"/>
          <w:szCs w:val="21"/>
        </w:rPr>
      </w:pPr>
    </w:p>
    <w:p>
      <w:pPr>
        <w:snapToGrid w:val="0"/>
        <w:spacing w:line="420" w:lineRule="exact"/>
        <w:rPr>
          <w:rFonts w:ascii="黑体" w:hAnsi="黑体" w:eastAsia="黑体"/>
          <w:sz w:val="24"/>
          <w:szCs w:val="24"/>
        </w:rPr>
      </w:pPr>
      <w:bookmarkStart w:id="0" w:name="_Toc363573853"/>
    </w:p>
    <w:p>
      <w:pPr>
        <w:rPr>
          <w:rFonts w:ascii="黑体" w:hAnsi="黑体" w:eastAsia="黑体"/>
          <w:sz w:val="24"/>
          <w:szCs w:val="24"/>
        </w:rPr>
      </w:pPr>
      <w:r>
        <w:rPr>
          <w:rFonts w:hint="eastAsia" w:ascii="黑体" w:hAnsi="黑体" w:eastAsia="黑体"/>
          <w:sz w:val="24"/>
          <w:szCs w:val="24"/>
        </w:rPr>
        <w:br w:type="page"/>
      </w:r>
    </w:p>
    <w:p>
      <w:pPr>
        <w:snapToGrid w:val="0"/>
        <w:spacing w:line="420" w:lineRule="exact"/>
        <w:rPr>
          <w:rFonts w:ascii="仿宋_GB2312" w:hAnsi="宋体" w:eastAsia="仿宋_GB2312"/>
          <w:sz w:val="24"/>
          <w:szCs w:val="24"/>
        </w:rPr>
      </w:pPr>
      <w:r>
        <w:rPr>
          <w:rFonts w:hint="eastAsia" w:ascii="黑体" w:hAnsi="黑体" w:eastAsia="黑体"/>
          <w:sz w:val="24"/>
          <w:szCs w:val="24"/>
        </w:rPr>
        <w:t>尊敬的投标供应商（以下称投标人）：</w:t>
      </w:r>
    </w:p>
    <w:p>
      <w:pPr>
        <w:snapToGrid w:val="0"/>
        <w:spacing w:line="420" w:lineRule="exact"/>
        <w:ind w:firstLine="480" w:firstLineChars="200"/>
        <w:rPr>
          <w:rFonts w:ascii="黑体" w:hAnsi="黑体" w:eastAsia="黑体"/>
          <w:sz w:val="24"/>
          <w:szCs w:val="24"/>
        </w:rPr>
      </w:pPr>
      <w:r>
        <w:rPr>
          <w:rFonts w:hint="eastAsia" w:ascii="黑体" w:hAnsi="黑体" w:eastAsia="黑体"/>
          <w:sz w:val="24"/>
          <w:szCs w:val="24"/>
        </w:rPr>
        <w:t>欢迎参加本采购项目的比选。为了保证本次招标顺利进行，请在制作招标响应文件（以下称投标文件）之前，仔细阅读本比选文件的各项条款，并按要求制作和递交投标文件。谢谢合作！</w:t>
      </w:r>
    </w:p>
    <w:p>
      <w:pPr>
        <w:tabs>
          <w:tab w:val="left" w:pos="1050"/>
          <w:tab w:val="right" w:leader="dot" w:pos="9402"/>
        </w:tabs>
        <w:spacing w:before="570" w:beforeLines="150" w:line="420" w:lineRule="exact"/>
        <w:jc w:val="center"/>
        <w:outlineLvl w:val="0"/>
        <w:rPr>
          <w:rFonts w:ascii="宋体" w:hAnsi="宋体" w:eastAsia="宋体"/>
          <w:b/>
          <w:w w:val="80"/>
          <w:sz w:val="32"/>
          <w:szCs w:val="32"/>
        </w:rPr>
      </w:pPr>
      <w:r>
        <w:rPr>
          <w:rFonts w:hint="eastAsia" w:ascii="宋体" w:hAnsi="宋体" w:eastAsia="宋体"/>
          <w:b/>
          <w:w w:val="80"/>
          <w:sz w:val="32"/>
          <w:szCs w:val="32"/>
        </w:rPr>
        <w:t xml:space="preserve">第一章  </w:t>
      </w:r>
      <w:bookmarkEnd w:id="0"/>
      <w:r>
        <w:rPr>
          <w:rFonts w:hint="eastAsia" w:ascii="宋体" w:hAnsi="宋体" w:eastAsia="宋体"/>
          <w:b/>
          <w:w w:val="80"/>
          <w:sz w:val="32"/>
          <w:szCs w:val="32"/>
        </w:rPr>
        <w:t>比选公告</w:t>
      </w:r>
    </w:p>
    <w:p>
      <w:pPr>
        <w:snapToGrid w:val="0"/>
        <w:spacing w:line="420" w:lineRule="exact"/>
        <w:ind w:firstLine="480" w:firstLineChars="200"/>
        <w:rPr>
          <w:rFonts w:eastAsia="仿宋_GB2312"/>
          <w:sz w:val="24"/>
          <w:szCs w:val="24"/>
          <w:u w:val="single"/>
        </w:rPr>
      </w:pPr>
      <w:bookmarkStart w:id="1" w:name="_Toc363573854"/>
      <w:r>
        <w:rPr>
          <w:rFonts w:hint="eastAsia" w:eastAsia="仿宋_GB2312"/>
          <w:sz w:val="24"/>
          <w:szCs w:val="24"/>
          <w:lang w:eastAsia="zh-CN"/>
        </w:rPr>
        <w:t>江苏西亚项目管理咨询有限公司</w:t>
      </w:r>
      <w:r>
        <w:rPr>
          <w:rFonts w:eastAsia="仿宋_GB2312"/>
          <w:sz w:val="24"/>
          <w:szCs w:val="24"/>
        </w:rPr>
        <w:t>（以下称招标代理机构）受</w:t>
      </w:r>
      <w:r>
        <w:rPr>
          <w:rFonts w:hint="eastAsia" w:eastAsia="仿宋_GB2312"/>
          <w:sz w:val="24"/>
          <w:szCs w:val="24"/>
          <w:lang w:eastAsia="zh-CN"/>
        </w:rPr>
        <w:t>江苏省南通市人民检察院</w:t>
      </w:r>
      <w:r>
        <w:rPr>
          <w:rFonts w:eastAsia="仿宋_GB2312"/>
          <w:sz w:val="24"/>
          <w:szCs w:val="24"/>
        </w:rPr>
        <w:t>（以下称采购人）的委托，就</w:t>
      </w:r>
      <w:r>
        <w:rPr>
          <w:rFonts w:hint="eastAsia" w:eastAsia="仿宋_GB2312"/>
          <w:sz w:val="24"/>
          <w:szCs w:val="24"/>
          <w:lang w:eastAsia="zh-CN"/>
        </w:rPr>
        <w:t>南通市人民检察院新风系统采购安装项目</w:t>
      </w:r>
      <w:r>
        <w:rPr>
          <w:rFonts w:eastAsia="仿宋_GB2312"/>
          <w:sz w:val="24"/>
          <w:szCs w:val="24"/>
        </w:rPr>
        <w:t>组织</w:t>
      </w:r>
      <w:r>
        <w:rPr>
          <w:rFonts w:hint="eastAsia" w:eastAsia="仿宋_GB2312"/>
          <w:sz w:val="24"/>
          <w:szCs w:val="24"/>
        </w:rPr>
        <w:t>比选</w:t>
      </w:r>
      <w:r>
        <w:rPr>
          <w:rFonts w:eastAsia="仿宋_GB2312"/>
          <w:sz w:val="24"/>
          <w:szCs w:val="24"/>
        </w:rPr>
        <w:t>，诚邀符合条件的潜在投标人参加投标。</w:t>
      </w:r>
    </w:p>
    <w:p>
      <w:pPr>
        <w:snapToGrid w:val="0"/>
        <w:spacing w:line="420" w:lineRule="exact"/>
        <w:ind w:firstLine="480" w:firstLineChars="200"/>
        <w:rPr>
          <w:rFonts w:eastAsia="仿宋_GB2312"/>
          <w:sz w:val="24"/>
          <w:szCs w:val="24"/>
        </w:rPr>
      </w:pPr>
      <w:r>
        <w:rPr>
          <w:rFonts w:eastAsia="仿宋_GB2312"/>
          <w:sz w:val="24"/>
          <w:szCs w:val="24"/>
        </w:rPr>
        <w:t>一、项目名称：</w:t>
      </w:r>
      <w:r>
        <w:rPr>
          <w:rFonts w:hint="eastAsia" w:eastAsia="仿宋_GB2312"/>
          <w:sz w:val="24"/>
          <w:szCs w:val="24"/>
          <w:lang w:eastAsia="zh-CN"/>
        </w:rPr>
        <w:t>南通市人民检察院新风系统采购安装项目</w:t>
      </w:r>
      <w:r>
        <w:rPr>
          <w:rFonts w:eastAsia="仿宋_GB2312"/>
          <w:sz w:val="24"/>
          <w:szCs w:val="24"/>
        </w:rPr>
        <w:t>；</w:t>
      </w:r>
    </w:p>
    <w:p>
      <w:pPr>
        <w:snapToGrid w:val="0"/>
        <w:spacing w:line="420" w:lineRule="exact"/>
        <w:ind w:firstLine="484" w:firstLineChars="202"/>
        <w:rPr>
          <w:rFonts w:eastAsia="仿宋_GB2312"/>
          <w:sz w:val="24"/>
          <w:szCs w:val="24"/>
        </w:rPr>
      </w:pPr>
      <w:r>
        <w:rPr>
          <w:rFonts w:hint="eastAsia" w:eastAsia="仿宋_GB2312"/>
          <w:sz w:val="24"/>
          <w:szCs w:val="24"/>
        </w:rPr>
        <w:t>二</w:t>
      </w:r>
      <w:r>
        <w:rPr>
          <w:rFonts w:eastAsia="仿宋_GB2312"/>
          <w:sz w:val="24"/>
          <w:szCs w:val="24"/>
        </w:rPr>
        <w:t>、项目</w:t>
      </w:r>
      <w:r>
        <w:rPr>
          <w:rFonts w:hint="eastAsia" w:eastAsia="仿宋_GB2312"/>
          <w:sz w:val="24"/>
          <w:szCs w:val="24"/>
        </w:rPr>
        <w:t>内容</w:t>
      </w:r>
      <w:r>
        <w:rPr>
          <w:rFonts w:eastAsia="仿宋_GB2312"/>
          <w:sz w:val="24"/>
          <w:szCs w:val="24"/>
        </w:rPr>
        <w:t>：</w:t>
      </w:r>
      <w:r>
        <w:rPr>
          <w:rFonts w:hint="eastAsia" w:eastAsia="仿宋_GB2312"/>
          <w:sz w:val="24"/>
          <w:szCs w:val="24"/>
        </w:rPr>
        <w:t>具体详见比选文件第三章项目需求；</w:t>
      </w:r>
    </w:p>
    <w:p>
      <w:pPr>
        <w:snapToGrid w:val="0"/>
        <w:spacing w:line="420" w:lineRule="exact"/>
        <w:ind w:firstLine="484" w:firstLineChars="202"/>
        <w:rPr>
          <w:rFonts w:eastAsia="仿宋_GB2312"/>
          <w:sz w:val="24"/>
          <w:szCs w:val="24"/>
        </w:rPr>
      </w:pPr>
      <w:r>
        <w:rPr>
          <w:rFonts w:hint="eastAsia" w:eastAsia="仿宋_GB2312"/>
          <w:sz w:val="24"/>
          <w:szCs w:val="24"/>
        </w:rPr>
        <w:t>三</w:t>
      </w:r>
      <w:r>
        <w:rPr>
          <w:rFonts w:eastAsia="仿宋_GB2312"/>
          <w:sz w:val="24"/>
          <w:szCs w:val="24"/>
        </w:rPr>
        <w:t>、项目</w:t>
      </w:r>
      <w:r>
        <w:rPr>
          <w:rFonts w:hint="eastAsia" w:eastAsia="仿宋_GB2312"/>
          <w:sz w:val="24"/>
          <w:szCs w:val="24"/>
        </w:rPr>
        <w:t>预算</w:t>
      </w:r>
      <w:r>
        <w:rPr>
          <w:rFonts w:eastAsia="仿宋_GB2312"/>
          <w:sz w:val="24"/>
          <w:szCs w:val="24"/>
        </w:rPr>
        <w:t>：</w:t>
      </w:r>
      <w:r>
        <w:rPr>
          <w:rFonts w:hint="eastAsia" w:eastAsia="仿宋_GB2312"/>
          <w:sz w:val="24"/>
          <w:szCs w:val="24"/>
        </w:rPr>
        <w:t>人民币</w:t>
      </w:r>
      <w:r>
        <w:rPr>
          <w:rFonts w:hint="eastAsia" w:eastAsia="仿宋_GB2312"/>
          <w:sz w:val="24"/>
          <w:szCs w:val="24"/>
          <w:lang w:val="en-US" w:eastAsia="zh-CN"/>
        </w:rPr>
        <w:t>4.9万元</w:t>
      </w:r>
      <w:r>
        <w:rPr>
          <w:rFonts w:eastAsia="仿宋_GB2312"/>
          <w:sz w:val="24"/>
          <w:szCs w:val="24"/>
        </w:rPr>
        <w:t>；</w:t>
      </w:r>
    </w:p>
    <w:p>
      <w:pPr>
        <w:snapToGrid w:val="0"/>
        <w:spacing w:line="420" w:lineRule="exact"/>
        <w:ind w:firstLine="484" w:firstLineChars="202"/>
        <w:rPr>
          <w:rFonts w:hint="eastAsia" w:eastAsia="仿宋_GB2312"/>
          <w:sz w:val="24"/>
          <w:szCs w:val="24"/>
        </w:rPr>
      </w:pPr>
      <w:r>
        <w:rPr>
          <w:rFonts w:hint="eastAsia" w:eastAsia="仿宋_GB2312"/>
          <w:sz w:val="24"/>
          <w:szCs w:val="24"/>
        </w:rPr>
        <w:t>四、服务期限：</w:t>
      </w:r>
      <w:r>
        <w:rPr>
          <w:rFonts w:hint="eastAsia" w:eastAsia="仿宋_GB2312"/>
          <w:sz w:val="24"/>
          <w:szCs w:val="24"/>
          <w:lang w:val="en-US" w:eastAsia="zh-CN"/>
        </w:rPr>
        <w:t>具体详</w:t>
      </w:r>
      <w:r>
        <w:rPr>
          <w:rFonts w:hint="eastAsia" w:ascii="Times New Roman" w:hAnsi="Times New Roman" w:eastAsia="仿宋_GB2312" w:cs="Times New Roman"/>
          <w:sz w:val="24"/>
          <w:szCs w:val="24"/>
          <w:lang w:val="en-US" w:eastAsia="zh-CN"/>
        </w:rPr>
        <w:t>见</w:t>
      </w:r>
      <w:r>
        <w:rPr>
          <w:rFonts w:hint="eastAsia" w:ascii="Times New Roman" w:hAnsi="Times New Roman" w:eastAsia="仿宋_GB2312" w:cs="Times New Roman"/>
          <w:sz w:val="24"/>
          <w:szCs w:val="24"/>
        </w:rPr>
        <w:t>项目需求。</w:t>
      </w:r>
    </w:p>
    <w:p>
      <w:pPr>
        <w:snapToGrid w:val="0"/>
        <w:spacing w:line="420" w:lineRule="exact"/>
        <w:ind w:firstLine="484" w:firstLineChars="202"/>
        <w:rPr>
          <w:rFonts w:eastAsia="仿宋_GB2312"/>
          <w:sz w:val="24"/>
          <w:szCs w:val="24"/>
        </w:rPr>
      </w:pPr>
      <w:r>
        <w:rPr>
          <w:rFonts w:hint="eastAsia" w:eastAsia="仿宋_GB2312"/>
          <w:sz w:val="24"/>
          <w:szCs w:val="24"/>
        </w:rPr>
        <w:t>五、</w:t>
      </w:r>
      <w:r>
        <w:rPr>
          <w:rFonts w:eastAsia="仿宋_GB2312"/>
          <w:sz w:val="24"/>
          <w:szCs w:val="24"/>
        </w:rPr>
        <w:t>投标人资格：</w:t>
      </w:r>
    </w:p>
    <w:p>
      <w:pPr>
        <w:pStyle w:val="2"/>
        <w:rPr>
          <w:rFonts w:hint="default" w:eastAsia="仿宋_GB2312"/>
          <w:lang w:val="en-US" w:eastAsia="zh-CN"/>
        </w:rPr>
      </w:pPr>
      <w:r>
        <w:rPr>
          <w:rFonts w:hint="eastAsia" w:eastAsia="仿宋_GB2312"/>
          <w:sz w:val="24"/>
          <w:szCs w:val="24"/>
          <w:lang w:val="en-US" w:eastAsia="zh-CN"/>
        </w:rPr>
        <w:t xml:space="preserve">    1.具有独立承担民事责任能力，且有承担本项目需求的能力；</w:t>
      </w:r>
    </w:p>
    <w:p>
      <w:pPr>
        <w:autoSpaceDE w:val="0"/>
        <w:autoSpaceDN w:val="0"/>
        <w:adjustRightInd w:val="0"/>
        <w:spacing w:line="420" w:lineRule="exact"/>
        <w:ind w:firstLine="426"/>
        <w:rPr>
          <w:rFonts w:hint="eastAsia" w:eastAsia="仿宋_GB2312"/>
          <w:sz w:val="24"/>
          <w:szCs w:val="24"/>
        </w:rPr>
      </w:pPr>
      <w:r>
        <w:rPr>
          <w:rFonts w:hint="eastAsia" w:eastAsia="仿宋_GB2312"/>
          <w:sz w:val="24"/>
          <w:szCs w:val="24"/>
        </w:rPr>
        <w:t>2.未被“信用中国”网站（www.creditchina.gov.cn）列入失信被执行人、重大税收违法案件当事人名单、政府采购严重失信行为记录名单；</w:t>
      </w:r>
    </w:p>
    <w:p>
      <w:pPr>
        <w:autoSpaceDE w:val="0"/>
        <w:autoSpaceDN w:val="0"/>
        <w:adjustRightInd w:val="0"/>
        <w:spacing w:line="420" w:lineRule="exact"/>
        <w:ind w:firstLine="426"/>
        <w:rPr>
          <w:rFonts w:hint="eastAsia" w:eastAsia="仿宋_GB2312"/>
          <w:sz w:val="24"/>
          <w:szCs w:val="24"/>
        </w:rPr>
      </w:pPr>
      <w:r>
        <w:rPr>
          <w:rFonts w:hint="eastAsia" w:eastAsia="仿宋_GB2312"/>
          <w:sz w:val="24"/>
          <w:szCs w:val="24"/>
        </w:rPr>
        <w:t>3.本项目的特定资格要求：</w:t>
      </w:r>
      <w:r>
        <w:rPr>
          <w:rFonts w:hint="eastAsia" w:eastAsia="仿宋_GB2312"/>
          <w:sz w:val="24"/>
          <w:szCs w:val="24"/>
          <w:lang w:eastAsia="zh-CN"/>
        </w:rPr>
        <w:t>响应供应商</w:t>
      </w:r>
      <w:r>
        <w:rPr>
          <w:rFonts w:hint="eastAsia" w:eastAsia="仿宋_GB2312"/>
          <w:sz w:val="24"/>
          <w:szCs w:val="24"/>
        </w:rPr>
        <w:t>须是有能力按本招标文件规定的要求提供招标物及提供相关伴随服务能力的专业制造商或代理商(或经销商)，如为代理商(或经销商)投标须提供相关证明材料。</w:t>
      </w:r>
    </w:p>
    <w:p>
      <w:pPr>
        <w:autoSpaceDE w:val="0"/>
        <w:autoSpaceDN w:val="0"/>
        <w:adjustRightInd w:val="0"/>
        <w:spacing w:line="420" w:lineRule="exact"/>
        <w:ind w:firstLine="426"/>
        <w:rPr>
          <w:rFonts w:eastAsia="仿宋_GB2312"/>
          <w:sz w:val="24"/>
          <w:szCs w:val="24"/>
        </w:rPr>
      </w:pPr>
      <w:r>
        <w:rPr>
          <w:rFonts w:hint="eastAsia" w:eastAsia="仿宋_GB2312"/>
          <w:sz w:val="24"/>
          <w:szCs w:val="24"/>
        </w:rPr>
        <w:t>六</w:t>
      </w:r>
      <w:r>
        <w:rPr>
          <w:rFonts w:eastAsia="仿宋_GB2312"/>
          <w:sz w:val="24"/>
          <w:szCs w:val="24"/>
        </w:rPr>
        <w:t>、</w:t>
      </w:r>
      <w:r>
        <w:rPr>
          <w:rFonts w:hint="eastAsia" w:eastAsia="仿宋_GB2312"/>
          <w:sz w:val="24"/>
          <w:szCs w:val="24"/>
        </w:rPr>
        <w:t>比选文件</w:t>
      </w:r>
      <w:r>
        <w:rPr>
          <w:rFonts w:eastAsia="仿宋_GB2312"/>
          <w:sz w:val="24"/>
          <w:szCs w:val="24"/>
        </w:rPr>
        <w:t>的获取</w:t>
      </w:r>
      <w:r>
        <w:rPr>
          <w:rFonts w:hint="eastAsia" w:eastAsia="仿宋_GB2312"/>
          <w:sz w:val="24"/>
          <w:szCs w:val="24"/>
        </w:rPr>
        <w:t>及项目报名</w:t>
      </w:r>
    </w:p>
    <w:p>
      <w:pPr>
        <w:snapToGrid w:val="0"/>
        <w:spacing w:line="420" w:lineRule="exact"/>
        <w:ind w:firstLine="480" w:firstLineChars="200"/>
        <w:rPr>
          <w:rFonts w:hint="eastAsia" w:ascii="Times New Roman" w:hAnsi="Times New Roman" w:eastAsia="仿宋_GB2312" w:cs="Times New Roman"/>
          <w:bCs/>
          <w:sz w:val="24"/>
          <w:szCs w:val="24"/>
          <w:lang w:eastAsia="zh-CN"/>
        </w:rPr>
      </w:pPr>
      <w:r>
        <w:rPr>
          <w:rFonts w:hint="eastAsia" w:ascii="Times New Roman" w:hAnsi="Times New Roman" w:eastAsia="仿宋_GB2312" w:cs="Times New Roman"/>
          <w:bCs/>
          <w:sz w:val="24"/>
          <w:szCs w:val="24"/>
          <w:lang w:val="en-US" w:eastAsia="zh-CN"/>
        </w:rPr>
        <w:t>1.</w:t>
      </w:r>
      <w:r>
        <w:rPr>
          <w:rFonts w:hint="eastAsia" w:ascii="Times New Roman" w:hAnsi="Times New Roman" w:eastAsia="仿宋_GB2312" w:cs="Times New Roman"/>
          <w:bCs/>
          <w:sz w:val="24"/>
          <w:szCs w:val="24"/>
          <w:lang w:eastAsia="zh-CN"/>
        </w:rPr>
        <w:t>自行在“</w:t>
      </w:r>
      <w:r>
        <w:rPr>
          <w:rFonts w:hint="eastAsia" w:ascii="Times New Roman" w:hAnsi="Times New Roman" w:eastAsia="仿宋_GB2312" w:cs="Times New Roman"/>
          <w:bCs/>
          <w:sz w:val="24"/>
          <w:szCs w:val="24"/>
          <w:lang w:val="en-US" w:eastAsia="zh-CN"/>
        </w:rPr>
        <w:t>江苏省南通市人民检察院官网</w:t>
      </w:r>
      <w:r>
        <w:rPr>
          <w:rFonts w:hint="eastAsia" w:ascii="Times New Roman" w:hAnsi="Times New Roman" w:eastAsia="仿宋_GB2312" w:cs="Times New Roman"/>
          <w:bCs/>
          <w:sz w:val="24"/>
          <w:szCs w:val="24"/>
          <w:lang w:eastAsia="zh-CN"/>
        </w:rPr>
        <w:t>”获取。</w:t>
      </w:r>
    </w:p>
    <w:p>
      <w:pPr>
        <w:snapToGrid w:val="0"/>
        <w:spacing w:line="420" w:lineRule="exact"/>
        <w:ind w:firstLine="480" w:firstLineChars="200"/>
        <w:rPr>
          <w:rFonts w:hint="eastAsia" w:ascii="Times New Roman" w:hAnsi="Times New Roman" w:eastAsia="仿宋_GB2312" w:cs="Times New Roman"/>
          <w:bCs/>
          <w:sz w:val="24"/>
          <w:szCs w:val="24"/>
          <w:lang w:eastAsia="zh-CN"/>
        </w:rPr>
      </w:pPr>
      <w:r>
        <w:rPr>
          <w:rFonts w:hint="eastAsia" w:ascii="Times New Roman" w:hAnsi="Times New Roman" w:eastAsia="仿宋_GB2312" w:cs="Times New Roman"/>
          <w:bCs/>
          <w:sz w:val="24"/>
          <w:szCs w:val="24"/>
          <w:lang w:val="en-US" w:eastAsia="zh-CN"/>
        </w:rPr>
        <w:t>2.</w:t>
      </w:r>
      <w:r>
        <w:rPr>
          <w:rFonts w:hint="eastAsia" w:ascii="Times New Roman" w:hAnsi="Times New Roman" w:eastAsia="仿宋_GB2312" w:cs="Times New Roman"/>
          <w:bCs/>
          <w:sz w:val="24"/>
          <w:szCs w:val="24"/>
          <w:lang w:eastAsia="zh-CN"/>
        </w:rPr>
        <w:t>报名截止时</w:t>
      </w:r>
      <w:r>
        <w:rPr>
          <w:rFonts w:hint="eastAsia" w:ascii="Times New Roman" w:hAnsi="Times New Roman" w:eastAsia="仿宋_GB2312" w:cs="Times New Roman"/>
          <w:bCs/>
          <w:color w:val="auto"/>
          <w:sz w:val="24"/>
          <w:szCs w:val="24"/>
          <w:lang w:eastAsia="zh-CN"/>
        </w:rPr>
        <w:t>间2022年</w:t>
      </w:r>
      <w:r>
        <w:rPr>
          <w:rFonts w:hint="eastAsia" w:ascii="Times New Roman" w:hAnsi="Times New Roman" w:eastAsia="仿宋_GB2312" w:cs="Times New Roman"/>
          <w:bCs/>
          <w:color w:val="auto"/>
          <w:sz w:val="24"/>
          <w:szCs w:val="24"/>
          <w:lang w:val="en-US" w:eastAsia="zh-CN"/>
        </w:rPr>
        <w:t>9</w:t>
      </w:r>
      <w:r>
        <w:rPr>
          <w:rFonts w:hint="eastAsia" w:ascii="Times New Roman" w:hAnsi="Times New Roman" w:eastAsia="仿宋_GB2312" w:cs="Times New Roman"/>
          <w:bCs/>
          <w:color w:val="auto"/>
          <w:sz w:val="24"/>
          <w:szCs w:val="24"/>
          <w:lang w:eastAsia="zh-CN"/>
        </w:rPr>
        <w:t>月</w:t>
      </w:r>
      <w:r>
        <w:rPr>
          <w:rFonts w:hint="eastAsia" w:eastAsia="仿宋_GB2312" w:cs="Times New Roman"/>
          <w:bCs/>
          <w:color w:val="auto"/>
          <w:sz w:val="24"/>
          <w:szCs w:val="24"/>
          <w:lang w:val="en-US" w:eastAsia="zh-CN"/>
        </w:rPr>
        <w:t>8</w:t>
      </w:r>
      <w:r>
        <w:rPr>
          <w:rFonts w:hint="eastAsia" w:ascii="Times New Roman" w:hAnsi="Times New Roman" w:eastAsia="仿宋_GB2312" w:cs="Times New Roman"/>
          <w:bCs/>
          <w:color w:val="auto"/>
          <w:sz w:val="24"/>
          <w:szCs w:val="24"/>
          <w:lang w:eastAsia="zh-CN"/>
        </w:rPr>
        <w:t>日17 时00分，逾</w:t>
      </w:r>
      <w:r>
        <w:rPr>
          <w:rFonts w:hint="eastAsia" w:ascii="Times New Roman" w:hAnsi="Times New Roman" w:eastAsia="仿宋_GB2312" w:cs="Times New Roman"/>
          <w:bCs/>
          <w:sz w:val="24"/>
          <w:szCs w:val="24"/>
          <w:lang w:eastAsia="zh-CN"/>
        </w:rPr>
        <w:t>期不予受理，未在报名截止时间前报名的，不得参加本项目投标。</w:t>
      </w:r>
    </w:p>
    <w:p>
      <w:pPr>
        <w:snapToGrid w:val="0"/>
        <w:spacing w:line="420" w:lineRule="exact"/>
        <w:ind w:firstLine="480" w:firstLineChars="200"/>
        <w:rPr>
          <w:rFonts w:hint="eastAsia" w:ascii="Times New Roman" w:hAnsi="Times New Roman" w:eastAsia="仿宋_GB2312" w:cs="Times New Roman"/>
          <w:bCs/>
          <w:sz w:val="24"/>
          <w:szCs w:val="24"/>
          <w:lang w:eastAsia="zh-CN"/>
        </w:rPr>
      </w:pPr>
      <w:r>
        <w:rPr>
          <w:rFonts w:hint="eastAsia" w:ascii="Times New Roman" w:hAnsi="Times New Roman" w:eastAsia="仿宋_GB2312" w:cs="Times New Roman"/>
          <w:bCs/>
          <w:sz w:val="24"/>
          <w:szCs w:val="24"/>
          <w:lang w:val="en-US" w:eastAsia="zh-CN"/>
        </w:rPr>
        <w:t>3.</w:t>
      </w:r>
      <w:r>
        <w:rPr>
          <w:rFonts w:hint="eastAsia" w:ascii="Times New Roman" w:hAnsi="Times New Roman" w:eastAsia="仿宋_GB2312" w:cs="Times New Roman"/>
          <w:bCs/>
          <w:sz w:val="24"/>
          <w:szCs w:val="24"/>
          <w:lang w:eastAsia="zh-CN"/>
        </w:rPr>
        <w:t>报名方式：</w:t>
      </w:r>
      <w:r>
        <w:rPr>
          <w:rFonts w:hint="eastAsia" w:ascii="Times New Roman" w:hAnsi="Times New Roman" w:eastAsia="仿宋_GB2312" w:cs="Times New Roman"/>
          <w:bCs/>
          <w:sz w:val="24"/>
          <w:szCs w:val="24"/>
          <w:lang w:val="en-US" w:eastAsia="zh-CN"/>
        </w:rPr>
        <w:t>携带</w:t>
      </w:r>
      <w:r>
        <w:rPr>
          <w:rFonts w:hint="eastAsia" w:ascii="Times New Roman" w:hAnsi="Times New Roman" w:eastAsia="仿宋_GB2312" w:cs="Times New Roman"/>
          <w:bCs/>
          <w:sz w:val="24"/>
          <w:szCs w:val="24"/>
          <w:lang w:eastAsia="zh-CN"/>
        </w:rPr>
        <w:t>营业执照</w:t>
      </w:r>
      <w:r>
        <w:rPr>
          <w:rFonts w:hint="eastAsia" w:ascii="Times New Roman" w:hAnsi="Times New Roman" w:eastAsia="仿宋_GB2312" w:cs="Times New Roman"/>
          <w:bCs/>
          <w:sz w:val="24"/>
          <w:szCs w:val="24"/>
          <w:lang w:val="en-US" w:eastAsia="zh-CN"/>
        </w:rPr>
        <w:t>复印件</w:t>
      </w:r>
      <w:r>
        <w:rPr>
          <w:rFonts w:hint="eastAsia" w:ascii="Times New Roman" w:hAnsi="Times New Roman" w:eastAsia="仿宋_GB2312" w:cs="Times New Roman"/>
          <w:bCs/>
          <w:sz w:val="24"/>
          <w:szCs w:val="24"/>
          <w:lang w:eastAsia="zh-CN"/>
        </w:rPr>
        <w:t>和授权书</w:t>
      </w:r>
      <w:r>
        <w:rPr>
          <w:rFonts w:hint="eastAsia" w:ascii="Times New Roman" w:hAnsi="Times New Roman" w:eastAsia="仿宋_GB2312" w:cs="Times New Roman"/>
          <w:bCs/>
          <w:sz w:val="24"/>
          <w:szCs w:val="24"/>
          <w:lang w:val="en-US" w:eastAsia="zh-CN"/>
        </w:rPr>
        <w:t>发送至邮箱jiangsuxiya@126.com</w:t>
      </w:r>
      <w:r>
        <w:rPr>
          <w:rFonts w:hint="eastAsia" w:ascii="Times New Roman" w:hAnsi="Times New Roman" w:eastAsia="仿宋_GB2312" w:cs="Times New Roman"/>
          <w:bCs/>
          <w:sz w:val="24"/>
          <w:szCs w:val="24"/>
          <w:lang w:eastAsia="zh-CN"/>
        </w:rPr>
        <w:t>进行报名，并联系18962990275。</w:t>
      </w:r>
    </w:p>
    <w:p>
      <w:pPr>
        <w:snapToGrid w:val="0"/>
        <w:spacing w:line="420" w:lineRule="exact"/>
        <w:ind w:firstLine="480" w:firstLineChars="200"/>
        <w:rPr>
          <w:rFonts w:hint="eastAsia" w:ascii="Times New Roman" w:hAnsi="Times New Roman" w:eastAsia="仿宋_GB2312" w:cs="Times New Roman"/>
          <w:bCs/>
          <w:sz w:val="24"/>
          <w:szCs w:val="24"/>
          <w:lang w:eastAsia="zh-CN"/>
        </w:rPr>
      </w:pPr>
      <w:r>
        <w:rPr>
          <w:rFonts w:hint="eastAsia" w:ascii="Times New Roman" w:hAnsi="Times New Roman" w:eastAsia="仿宋_GB2312" w:cs="Times New Roman"/>
          <w:bCs/>
          <w:sz w:val="24"/>
          <w:szCs w:val="24"/>
          <w:lang w:val="en-US" w:eastAsia="zh-CN"/>
        </w:rPr>
        <w:t>4.</w:t>
      </w:r>
      <w:r>
        <w:rPr>
          <w:rFonts w:hint="eastAsia" w:ascii="Times New Roman" w:hAnsi="Times New Roman" w:eastAsia="仿宋_GB2312" w:cs="Times New Roman"/>
          <w:bCs/>
          <w:sz w:val="24"/>
          <w:szCs w:val="24"/>
          <w:lang w:eastAsia="zh-CN"/>
        </w:rPr>
        <w:t>资料费：</w:t>
      </w:r>
      <w:r>
        <w:rPr>
          <w:rFonts w:hint="eastAsia" w:ascii="Times New Roman" w:hAnsi="Times New Roman" w:eastAsia="仿宋_GB2312" w:cs="Times New Roman"/>
          <w:bCs/>
          <w:sz w:val="24"/>
          <w:szCs w:val="24"/>
          <w:lang w:val="en-US" w:eastAsia="zh-CN"/>
        </w:rPr>
        <w:t>3</w:t>
      </w:r>
      <w:r>
        <w:rPr>
          <w:rFonts w:hint="eastAsia" w:ascii="Times New Roman" w:hAnsi="Times New Roman" w:eastAsia="仿宋_GB2312" w:cs="Times New Roman"/>
          <w:bCs/>
          <w:sz w:val="24"/>
          <w:szCs w:val="24"/>
          <w:lang w:eastAsia="zh-CN"/>
        </w:rPr>
        <w:t>00元</w:t>
      </w:r>
      <w:r>
        <w:rPr>
          <w:rFonts w:hint="eastAsia" w:ascii="Times New Roman" w:hAnsi="Times New Roman" w:eastAsia="仿宋_GB2312" w:cs="Times New Roman"/>
          <w:bCs/>
          <w:sz w:val="24"/>
          <w:szCs w:val="24"/>
          <w:lang w:val="en-US" w:eastAsia="zh-CN"/>
        </w:rPr>
        <w:t>/份</w:t>
      </w:r>
      <w:r>
        <w:rPr>
          <w:rFonts w:hint="eastAsia" w:ascii="Times New Roman" w:hAnsi="Times New Roman" w:eastAsia="仿宋_GB2312" w:cs="Times New Roman"/>
          <w:bCs/>
          <w:sz w:val="24"/>
          <w:szCs w:val="24"/>
          <w:lang w:eastAsia="zh-CN"/>
        </w:rPr>
        <w:t>。</w:t>
      </w:r>
    </w:p>
    <w:p>
      <w:pPr>
        <w:snapToGrid w:val="0"/>
        <w:spacing w:line="420" w:lineRule="exact"/>
        <w:ind w:firstLine="484" w:firstLineChars="202"/>
        <w:rPr>
          <w:rFonts w:hint="eastAsia" w:eastAsia="仿宋_GB2312"/>
          <w:sz w:val="24"/>
          <w:szCs w:val="24"/>
        </w:rPr>
      </w:pPr>
      <w:r>
        <w:rPr>
          <w:rFonts w:hint="eastAsia" w:eastAsia="仿宋_GB2312"/>
          <w:sz w:val="24"/>
          <w:szCs w:val="24"/>
        </w:rPr>
        <w:t>七、响应文件提交及评审时间</w:t>
      </w:r>
    </w:p>
    <w:p>
      <w:pPr>
        <w:pageBreakBefore w:val="0"/>
        <w:widowControl w:val="0"/>
        <w:kinsoku/>
        <w:wordWrap/>
        <w:overflowPunct/>
        <w:topLinePunct w:val="0"/>
        <w:autoSpaceDE/>
        <w:autoSpaceDN/>
        <w:bidi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sz w:val="24"/>
          <w:szCs w:val="24"/>
        </w:rPr>
        <w:t>截止时</w:t>
      </w:r>
      <w:r>
        <w:rPr>
          <w:rFonts w:hint="eastAsia" w:ascii="仿宋" w:hAnsi="仿宋" w:eastAsia="仿宋" w:cs="仿宋"/>
          <w:color w:val="auto"/>
          <w:sz w:val="24"/>
          <w:szCs w:val="24"/>
        </w:rPr>
        <w:t>间：</w:t>
      </w:r>
      <w:r>
        <w:rPr>
          <w:rFonts w:hint="eastAsia" w:ascii="仿宋" w:hAnsi="仿宋" w:eastAsia="仿宋" w:cs="仿宋"/>
          <w:b/>
          <w:bCs/>
          <w:color w:val="auto"/>
          <w:sz w:val="24"/>
          <w:szCs w:val="24"/>
          <w:highlight w:val="none"/>
          <w:u w:val="single"/>
        </w:rPr>
        <w:t>2022年</w:t>
      </w:r>
      <w:r>
        <w:rPr>
          <w:rFonts w:hint="eastAsia" w:ascii="仿宋" w:hAnsi="仿宋" w:eastAsia="仿宋" w:cs="仿宋"/>
          <w:b/>
          <w:bCs/>
          <w:color w:val="auto"/>
          <w:sz w:val="24"/>
          <w:szCs w:val="24"/>
          <w:highlight w:val="none"/>
          <w:u w:val="single"/>
          <w:lang w:val="en-US" w:eastAsia="zh-CN"/>
        </w:rPr>
        <w:t>9</w:t>
      </w:r>
      <w:r>
        <w:rPr>
          <w:rFonts w:hint="eastAsia" w:ascii="仿宋" w:hAnsi="仿宋" w:eastAsia="仿宋" w:cs="仿宋"/>
          <w:b/>
          <w:bCs/>
          <w:color w:val="auto"/>
          <w:sz w:val="24"/>
          <w:szCs w:val="24"/>
          <w:highlight w:val="none"/>
          <w:u w:val="single"/>
        </w:rPr>
        <w:t>月</w:t>
      </w:r>
      <w:r>
        <w:rPr>
          <w:rFonts w:hint="eastAsia" w:ascii="仿宋" w:hAnsi="仿宋" w:eastAsia="仿宋" w:cs="仿宋"/>
          <w:b/>
          <w:bCs/>
          <w:color w:val="auto"/>
          <w:sz w:val="24"/>
          <w:szCs w:val="24"/>
          <w:highlight w:val="none"/>
          <w:u w:val="single"/>
          <w:lang w:val="en-US" w:eastAsia="zh-CN"/>
        </w:rPr>
        <w:t>9</w:t>
      </w:r>
      <w:r>
        <w:rPr>
          <w:rFonts w:hint="eastAsia" w:ascii="仿宋" w:hAnsi="仿宋" w:eastAsia="仿宋" w:cs="仿宋"/>
          <w:b/>
          <w:bCs/>
          <w:color w:val="auto"/>
          <w:sz w:val="24"/>
          <w:szCs w:val="24"/>
          <w:highlight w:val="none"/>
          <w:u w:val="single"/>
        </w:rPr>
        <w:t>日</w:t>
      </w:r>
      <w:r>
        <w:rPr>
          <w:rFonts w:hint="eastAsia" w:ascii="仿宋" w:hAnsi="仿宋" w:eastAsia="仿宋" w:cs="仿宋"/>
          <w:b/>
          <w:bCs/>
          <w:color w:val="auto"/>
          <w:sz w:val="24"/>
          <w:szCs w:val="24"/>
          <w:highlight w:val="none"/>
          <w:u w:val="single"/>
          <w:lang w:val="en-US" w:eastAsia="zh-CN"/>
        </w:rPr>
        <w:t>9</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30</w:t>
      </w:r>
      <w:r>
        <w:rPr>
          <w:rFonts w:hint="eastAsia" w:ascii="仿宋" w:hAnsi="仿宋" w:eastAsia="仿宋" w:cs="仿宋"/>
          <w:bCs/>
          <w:color w:val="auto"/>
          <w:sz w:val="24"/>
          <w:szCs w:val="24"/>
        </w:rPr>
        <w:t>（北京</w:t>
      </w:r>
      <w:r>
        <w:rPr>
          <w:rFonts w:hint="eastAsia" w:ascii="仿宋" w:hAnsi="仿宋" w:eastAsia="仿宋" w:cs="仿宋"/>
          <w:bCs/>
          <w:color w:val="auto"/>
          <w:sz w:val="24"/>
          <w:szCs w:val="24"/>
          <w:highlight w:val="none"/>
        </w:rPr>
        <w:t>时间）</w:t>
      </w:r>
    </w:p>
    <w:p>
      <w:pPr>
        <w:pageBreakBefore w:val="0"/>
        <w:widowControl w:val="0"/>
        <w:kinsoku/>
        <w:wordWrap/>
        <w:overflowPunct/>
        <w:topLinePunct w:val="0"/>
        <w:autoSpaceDE/>
        <w:autoSpaceDN/>
        <w:bidi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color w:val="auto"/>
          <w:sz w:val="24"/>
          <w:szCs w:val="24"/>
          <w:highlight w:val="none"/>
        </w:rPr>
        <w:t>地点：</w:t>
      </w:r>
      <w:r>
        <w:rPr>
          <w:rFonts w:hint="eastAsia" w:ascii="仿宋" w:hAnsi="仿宋" w:eastAsia="仿宋" w:cs="仿宋"/>
          <w:b/>
          <w:bCs/>
          <w:color w:val="auto"/>
          <w:sz w:val="24"/>
          <w:szCs w:val="24"/>
          <w:highlight w:val="none"/>
          <w:u w:val="single"/>
          <w:lang w:val="en-US" w:eastAsia="zh-CN"/>
        </w:rPr>
        <w:t>南通市崇川区濠南路251号江苏省南通市人民检察院二楼会议室</w:t>
      </w:r>
      <w:r>
        <w:rPr>
          <w:rFonts w:hint="eastAsia" w:ascii="仿宋" w:hAnsi="仿宋" w:eastAsia="仿宋" w:cs="仿宋"/>
          <w:color w:val="auto"/>
          <w:sz w:val="24"/>
          <w:szCs w:val="24"/>
          <w:highlight w:val="none"/>
          <w:u w:val="single"/>
        </w:rPr>
        <w:t>，</w:t>
      </w:r>
      <w:r>
        <w:rPr>
          <w:rFonts w:hint="eastAsia" w:ascii="仿宋" w:hAnsi="仿宋" w:eastAsia="仿宋" w:cs="仿宋"/>
          <w:sz w:val="24"/>
          <w:szCs w:val="24"/>
          <w:highlight w:val="none"/>
          <w:u w:val="single"/>
        </w:rPr>
        <w:t>如有变动</w:t>
      </w:r>
      <w:r>
        <w:rPr>
          <w:rFonts w:hint="eastAsia" w:ascii="仿宋" w:hAnsi="仿宋" w:eastAsia="仿宋" w:cs="仿宋"/>
          <w:sz w:val="24"/>
          <w:szCs w:val="24"/>
          <w:u w:val="single"/>
        </w:rPr>
        <w:t>另行通知。</w:t>
      </w:r>
    </w:p>
    <w:p>
      <w:pPr>
        <w:pageBreakBefore w:val="0"/>
        <w:widowControl w:val="0"/>
        <w:kinsoku/>
        <w:wordWrap/>
        <w:overflowPunct/>
        <w:topLinePunct w:val="0"/>
        <w:autoSpaceDE/>
        <w:autoSpaceDN/>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特别提醒：开标地点停车位有限，请各潜在供应商合理选择交通工具，或提前到达开标地点。</w:t>
      </w:r>
    </w:p>
    <w:p>
      <w:pPr>
        <w:autoSpaceDE w:val="0"/>
        <w:autoSpaceDN w:val="0"/>
        <w:adjustRightInd w:val="0"/>
        <w:spacing w:line="420" w:lineRule="exact"/>
        <w:ind w:firstLine="426"/>
        <w:rPr>
          <w:rFonts w:hint="eastAsia" w:eastAsia="仿宋_GB2312"/>
          <w:sz w:val="24"/>
          <w:szCs w:val="24"/>
        </w:rPr>
      </w:pPr>
      <w:r>
        <w:rPr>
          <w:rFonts w:hint="eastAsia" w:eastAsia="仿宋_GB2312"/>
          <w:sz w:val="24"/>
          <w:szCs w:val="24"/>
        </w:rPr>
        <w:t>因目前仍属于新冠疫情防控阶段，故只允许每个供应商的1名人员进入</w:t>
      </w:r>
      <w:r>
        <w:rPr>
          <w:rFonts w:hint="eastAsia" w:eastAsia="仿宋_GB2312"/>
          <w:sz w:val="24"/>
          <w:szCs w:val="24"/>
          <w:lang w:eastAsia="zh-CN"/>
        </w:rPr>
        <w:t>比选</w:t>
      </w:r>
      <w:r>
        <w:rPr>
          <w:rFonts w:hint="eastAsia" w:eastAsia="仿宋_GB2312"/>
          <w:sz w:val="24"/>
          <w:szCs w:val="24"/>
        </w:rPr>
        <w:t>现场。请各供应商代表做好自身防护，全程配戴口罩，同时还须接受</w:t>
      </w:r>
      <w:r>
        <w:rPr>
          <w:rFonts w:hint="eastAsia" w:eastAsia="仿宋_GB2312"/>
          <w:sz w:val="24"/>
          <w:szCs w:val="24"/>
          <w:lang w:eastAsia="zh-CN"/>
        </w:rPr>
        <w:t>比选</w:t>
      </w:r>
      <w:r>
        <w:rPr>
          <w:rFonts w:hint="eastAsia" w:eastAsia="仿宋_GB2312"/>
          <w:sz w:val="24"/>
          <w:szCs w:val="24"/>
        </w:rPr>
        <w:t>现场工作人员的检查（包括但不限于信息登记、检查健康码、行程码、48小时内“阴性”核酸检测证明等）。若健康码为黄码和红码，则一律不得进入</w:t>
      </w:r>
      <w:r>
        <w:rPr>
          <w:rFonts w:hint="eastAsia" w:eastAsia="仿宋_GB2312"/>
          <w:sz w:val="24"/>
          <w:szCs w:val="24"/>
          <w:lang w:eastAsia="zh-CN"/>
        </w:rPr>
        <w:t>比选</w:t>
      </w:r>
      <w:r>
        <w:rPr>
          <w:rFonts w:hint="eastAsia" w:eastAsia="仿宋_GB2312"/>
          <w:sz w:val="24"/>
          <w:szCs w:val="24"/>
        </w:rPr>
        <w:t>现场；若行程码带“*”，也一律不得进入</w:t>
      </w:r>
      <w:r>
        <w:rPr>
          <w:rFonts w:hint="eastAsia" w:eastAsia="仿宋_GB2312"/>
          <w:sz w:val="24"/>
          <w:szCs w:val="24"/>
          <w:lang w:eastAsia="zh-CN"/>
        </w:rPr>
        <w:t>比选</w:t>
      </w:r>
      <w:r>
        <w:rPr>
          <w:rFonts w:hint="eastAsia" w:eastAsia="仿宋_GB2312"/>
          <w:sz w:val="24"/>
          <w:szCs w:val="24"/>
        </w:rPr>
        <w:t>现场。若开标当日，南通市防疫部门有最新规定且高于上述标准，则以开标当日南通市防疫部门的规定为准。若因未配合检查或不符合检查要求而引起的后果，由各供应商自行承担。</w:t>
      </w:r>
    </w:p>
    <w:p>
      <w:pPr>
        <w:autoSpaceDE w:val="0"/>
        <w:autoSpaceDN w:val="0"/>
        <w:adjustRightInd w:val="0"/>
        <w:spacing w:line="420" w:lineRule="exact"/>
        <w:ind w:firstLine="426"/>
        <w:rPr>
          <w:rFonts w:eastAsia="仿宋_GB2312"/>
          <w:sz w:val="24"/>
          <w:szCs w:val="24"/>
        </w:rPr>
      </w:pPr>
      <w:r>
        <w:rPr>
          <w:rFonts w:hint="eastAsia" w:eastAsia="仿宋_GB2312"/>
          <w:sz w:val="24"/>
          <w:szCs w:val="24"/>
        </w:rPr>
        <w:t>八、凡对本次采购提出询问，请按以下方式联系</w:t>
      </w:r>
    </w:p>
    <w:p>
      <w:pPr>
        <w:autoSpaceDE w:val="0"/>
        <w:autoSpaceDN w:val="0"/>
        <w:adjustRightInd w:val="0"/>
        <w:spacing w:line="420" w:lineRule="exact"/>
        <w:ind w:firstLine="426"/>
        <w:rPr>
          <w:rFonts w:hint="eastAsia" w:ascii="Times New Roman" w:hAnsi="Times New Roman" w:eastAsia="仿宋_GB2312" w:cs="Times New Roman"/>
          <w:sz w:val="24"/>
          <w:szCs w:val="24"/>
        </w:rPr>
      </w:pPr>
      <w:bookmarkStart w:id="2" w:name="_Toc28359096"/>
      <w:bookmarkStart w:id="3" w:name="_Toc28359019"/>
      <w:bookmarkStart w:id="4" w:name="_Toc35393637"/>
      <w:bookmarkStart w:id="5" w:name="_Toc35393806"/>
      <w:r>
        <w:rPr>
          <w:rFonts w:hint="eastAsia" w:ascii="Times New Roman" w:hAnsi="Times New Roman" w:eastAsia="仿宋_GB2312" w:cs="Times New Roman"/>
          <w:sz w:val="24"/>
          <w:szCs w:val="24"/>
        </w:rPr>
        <w:t>1.采购人信息</w:t>
      </w:r>
      <w:bookmarkEnd w:id="2"/>
      <w:bookmarkEnd w:id="3"/>
      <w:bookmarkEnd w:id="4"/>
      <w:bookmarkEnd w:id="5"/>
    </w:p>
    <w:p>
      <w:pPr>
        <w:autoSpaceDE w:val="0"/>
        <w:autoSpaceDN w:val="0"/>
        <w:adjustRightInd w:val="0"/>
        <w:spacing w:line="420" w:lineRule="exact"/>
        <w:ind w:firstLine="426"/>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名    称：</w:t>
      </w:r>
      <w:r>
        <w:rPr>
          <w:rFonts w:hint="eastAsia" w:ascii="Times New Roman" w:hAnsi="Times New Roman" w:eastAsia="仿宋_GB2312" w:cs="Times New Roman"/>
          <w:sz w:val="24"/>
          <w:szCs w:val="24"/>
          <w:lang w:val="en-US" w:eastAsia="zh-CN"/>
        </w:rPr>
        <w:t xml:space="preserve"> 江苏省南通市人民检察院   </w:t>
      </w:r>
    </w:p>
    <w:p>
      <w:pPr>
        <w:autoSpaceDE w:val="0"/>
        <w:autoSpaceDN w:val="0"/>
        <w:adjustRightInd w:val="0"/>
        <w:spacing w:line="420" w:lineRule="exact"/>
        <w:ind w:firstLine="426"/>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地    址：</w:t>
      </w:r>
      <w:r>
        <w:rPr>
          <w:rFonts w:hint="eastAsia" w:ascii="Times New Roman" w:hAnsi="Times New Roman" w:eastAsia="仿宋_GB2312" w:cs="Times New Roman"/>
          <w:sz w:val="24"/>
          <w:szCs w:val="24"/>
          <w:lang w:val="en-US" w:eastAsia="zh-CN"/>
        </w:rPr>
        <w:t xml:space="preserve">南通市崇川区濠南路251号      </w:t>
      </w:r>
    </w:p>
    <w:p>
      <w:pPr>
        <w:autoSpaceDE w:val="0"/>
        <w:autoSpaceDN w:val="0"/>
        <w:adjustRightInd w:val="0"/>
        <w:spacing w:line="420" w:lineRule="exact"/>
        <w:ind w:firstLine="426"/>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联系</w:t>
      </w:r>
      <w:r>
        <w:rPr>
          <w:rFonts w:hint="eastAsia" w:ascii="Times New Roman" w:hAnsi="Times New Roman" w:eastAsia="仿宋_GB2312" w:cs="Times New Roman"/>
          <w:sz w:val="24"/>
          <w:szCs w:val="24"/>
          <w:lang w:val="en-US" w:eastAsia="zh-CN"/>
        </w:rPr>
        <w:t>人</w:t>
      </w:r>
      <w:r>
        <w:rPr>
          <w:rFonts w:hint="eastAsia"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 王先生    联系人：13921670203               </w:t>
      </w:r>
    </w:p>
    <w:p>
      <w:pPr>
        <w:autoSpaceDE w:val="0"/>
        <w:autoSpaceDN w:val="0"/>
        <w:adjustRightInd w:val="0"/>
        <w:spacing w:line="420" w:lineRule="exact"/>
        <w:ind w:firstLine="426"/>
        <w:rPr>
          <w:rFonts w:hint="eastAsia" w:ascii="Times New Roman" w:hAnsi="Times New Roman" w:eastAsia="仿宋_GB2312" w:cs="Times New Roman"/>
          <w:sz w:val="24"/>
          <w:szCs w:val="24"/>
        </w:rPr>
      </w:pPr>
      <w:bookmarkStart w:id="6" w:name="_Toc28359097"/>
      <w:bookmarkStart w:id="7" w:name="_Toc35393807"/>
      <w:bookmarkStart w:id="8" w:name="_Toc28359020"/>
      <w:bookmarkStart w:id="9" w:name="_Toc35393638"/>
      <w:r>
        <w:rPr>
          <w:rFonts w:hint="eastAsia" w:ascii="Times New Roman" w:hAnsi="Times New Roman" w:eastAsia="仿宋_GB2312" w:cs="Times New Roman"/>
          <w:sz w:val="24"/>
          <w:szCs w:val="24"/>
        </w:rPr>
        <w:t>2.采购代理机构信息</w:t>
      </w:r>
      <w:bookmarkEnd w:id="6"/>
      <w:bookmarkEnd w:id="7"/>
      <w:bookmarkEnd w:id="8"/>
      <w:bookmarkEnd w:id="9"/>
    </w:p>
    <w:p>
      <w:pPr>
        <w:autoSpaceDE w:val="0"/>
        <w:autoSpaceDN w:val="0"/>
        <w:adjustRightInd w:val="0"/>
        <w:spacing w:line="420" w:lineRule="exact"/>
        <w:ind w:firstLine="426"/>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名    称：江苏西亚项目管理咨询有限公司</w:t>
      </w:r>
    </w:p>
    <w:p>
      <w:pPr>
        <w:autoSpaceDE w:val="0"/>
        <w:autoSpaceDN w:val="0"/>
        <w:adjustRightInd w:val="0"/>
        <w:spacing w:line="420" w:lineRule="exact"/>
        <w:ind w:firstLine="426"/>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地　　址：南通市崇川区北大街108号金域商业中心2幢1207室</w:t>
      </w:r>
    </w:p>
    <w:p>
      <w:pPr>
        <w:autoSpaceDE w:val="0"/>
        <w:autoSpaceDN w:val="0"/>
        <w:adjustRightInd w:val="0"/>
        <w:spacing w:line="420" w:lineRule="exact"/>
        <w:ind w:firstLine="426"/>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联系方式：戴</w:t>
      </w:r>
      <w:r>
        <w:rPr>
          <w:rFonts w:hint="eastAsia" w:ascii="Times New Roman" w:hAnsi="Times New Roman" w:eastAsia="仿宋_GB2312" w:cs="Times New Roman"/>
          <w:sz w:val="24"/>
          <w:szCs w:val="24"/>
          <w:lang w:val="en-US" w:eastAsia="zh-CN"/>
        </w:rPr>
        <w:t>工</w:t>
      </w:r>
      <w:r>
        <w:rPr>
          <w:rFonts w:hint="eastAsia" w:ascii="Times New Roman" w:hAnsi="Times New Roman" w:eastAsia="仿宋_GB2312" w:cs="Times New Roman"/>
          <w:sz w:val="24"/>
          <w:szCs w:val="24"/>
        </w:rPr>
        <w:t>18962990275</w:t>
      </w:r>
    </w:p>
    <w:p>
      <w:pPr>
        <w:rPr>
          <w:rFonts w:hint="eastAsia" w:ascii="宋体" w:hAnsi="宋体" w:eastAsia="宋体"/>
          <w:b/>
          <w:w w:val="80"/>
          <w:sz w:val="32"/>
          <w:szCs w:val="32"/>
        </w:rPr>
      </w:pPr>
      <w:r>
        <w:rPr>
          <w:rFonts w:hint="eastAsia" w:ascii="宋体" w:hAnsi="宋体" w:eastAsia="宋体"/>
          <w:b/>
          <w:w w:val="80"/>
          <w:sz w:val="32"/>
          <w:szCs w:val="32"/>
        </w:rPr>
        <w:br w:type="page"/>
      </w:r>
    </w:p>
    <w:p>
      <w:pPr>
        <w:autoSpaceDE w:val="0"/>
        <w:autoSpaceDN w:val="0"/>
        <w:adjustRightInd w:val="0"/>
        <w:spacing w:line="420" w:lineRule="exact"/>
        <w:ind w:firstLine="426"/>
        <w:jc w:val="center"/>
        <w:rPr>
          <w:rFonts w:ascii="宋体" w:hAnsi="宋体" w:eastAsia="宋体"/>
          <w:b/>
          <w:w w:val="80"/>
          <w:sz w:val="32"/>
          <w:szCs w:val="32"/>
        </w:rPr>
      </w:pPr>
      <w:r>
        <w:rPr>
          <w:rFonts w:hint="eastAsia" w:ascii="宋体" w:hAnsi="宋体" w:eastAsia="宋体"/>
          <w:b/>
          <w:w w:val="80"/>
          <w:sz w:val="32"/>
          <w:szCs w:val="32"/>
        </w:rPr>
        <w:t>第二章  投标人须知</w:t>
      </w:r>
      <w:bookmarkEnd w:id="1"/>
    </w:p>
    <w:p>
      <w:pPr>
        <w:snapToGrid w:val="0"/>
        <w:spacing w:line="420" w:lineRule="exact"/>
        <w:ind w:firstLine="482" w:firstLineChars="200"/>
        <w:outlineLvl w:val="1"/>
        <w:rPr>
          <w:rFonts w:eastAsia="仿宋_GB2312"/>
          <w:b/>
          <w:bCs/>
          <w:sz w:val="24"/>
          <w:szCs w:val="24"/>
        </w:rPr>
      </w:pPr>
      <w:r>
        <w:rPr>
          <w:rFonts w:eastAsia="仿宋_GB2312"/>
          <w:b/>
          <w:bCs/>
          <w:sz w:val="24"/>
          <w:szCs w:val="24"/>
        </w:rPr>
        <w:t>一、</w:t>
      </w:r>
      <w:r>
        <w:rPr>
          <w:rFonts w:hint="eastAsia" w:eastAsia="仿宋_GB2312"/>
          <w:b/>
          <w:bCs/>
          <w:sz w:val="24"/>
          <w:szCs w:val="24"/>
        </w:rPr>
        <w:t>说明</w:t>
      </w:r>
    </w:p>
    <w:p>
      <w:pPr>
        <w:snapToGrid w:val="0"/>
        <w:spacing w:line="420" w:lineRule="exact"/>
        <w:ind w:firstLine="480" w:firstLineChars="200"/>
        <w:rPr>
          <w:rFonts w:eastAsia="仿宋_GB2312"/>
          <w:bCs/>
          <w:sz w:val="24"/>
          <w:szCs w:val="24"/>
        </w:rPr>
      </w:pPr>
      <w:r>
        <w:rPr>
          <w:rFonts w:hint="eastAsia" w:eastAsia="仿宋_GB2312"/>
          <w:bCs/>
          <w:sz w:val="24"/>
          <w:szCs w:val="24"/>
        </w:rPr>
        <w:t>1、本比选文件仅适用于</w:t>
      </w:r>
      <w:r>
        <w:rPr>
          <w:rFonts w:hint="eastAsia" w:eastAsia="仿宋_GB2312"/>
          <w:bCs/>
          <w:sz w:val="24"/>
          <w:szCs w:val="24"/>
          <w:lang w:eastAsia="zh-CN"/>
        </w:rPr>
        <w:t>江苏西亚项目管理咨询有限公司</w:t>
      </w:r>
      <w:r>
        <w:rPr>
          <w:rFonts w:hint="eastAsia" w:eastAsia="仿宋_GB2312"/>
          <w:bCs/>
          <w:sz w:val="24"/>
          <w:szCs w:val="24"/>
        </w:rPr>
        <w:t>组织（以下称代理机构）的比选活动。</w:t>
      </w:r>
    </w:p>
    <w:p>
      <w:pPr>
        <w:snapToGrid w:val="0"/>
        <w:spacing w:line="420" w:lineRule="exact"/>
        <w:ind w:firstLine="480" w:firstLineChars="200"/>
        <w:rPr>
          <w:rFonts w:eastAsia="仿宋_GB2312"/>
          <w:bCs/>
          <w:sz w:val="24"/>
          <w:szCs w:val="24"/>
        </w:rPr>
      </w:pPr>
      <w:r>
        <w:rPr>
          <w:rFonts w:hint="eastAsia" w:eastAsia="仿宋_GB2312"/>
          <w:bCs/>
          <w:sz w:val="24"/>
          <w:szCs w:val="24"/>
        </w:rPr>
        <w:t>2、比选活动及因本次招标产生的合同受中国法律制约和保护。</w:t>
      </w:r>
    </w:p>
    <w:p>
      <w:pPr>
        <w:snapToGrid w:val="0"/>
        <w:spacing w:line="420" w:lineRule="exact"/>
        <w:ind w:firstLine="480" w:firstLineChars="200"/>
        <w:rPr>
          <w:rFonts w:eastAsia="仿宋_GB2312"/>
          <w:bCs/>
          <w:sz w:val="24"/>
          <w:szCs w:val="24"/>
        </w:rPr>
      </w:pPr>
      <w:r>
        <w:rPr>
          <w:rFonts w:hint="eastAsia" w:eastAsia="仿宋_GB2312"/>
          <w:bCs/>
          <w:sz w:val="24"/>
          <w:szCs w:val="24"/>
        </w:rPr>
        <w:t>3、比选文件的解释权属于代理机构和采购人。</w:t>
      </w:r>
    </w:p>
    <w:p>
      <w:pPr>
        <w:snapToGrid w:val="0"/>
        <w:spacing w:line="420" w:lineRule="exact"/>
        <w:ind w:firstLine="480" w:firstLineChars="200"/>
        <w:rPr>
          <w:rFonts w:eastAsia="仿宋_GB2312"/>
          <w:sz w:val="24"/>
          <w:szCs w:val="24"/>
        </w:rPr>
      </w:pPr>
      <w:r>
        <w:rPr>
          <w:rFonts w:hint="eastAsia" w:eastAsia="仿宋_GB2312"/>
          <w:sz w:val="24"/>
          <w:szCs w:val="24"/>
        </w:rPr>
        <w:t>4、投标人应认真审阅比选文件中所有的事项、格式、条款和规范要求等，如果投标人没有按照比选文件要求提交响应文件，或者响应文件没有对比选文件做出实质性响应，将被拒绝参与招标。</w:t>
      </w:r>
    </w:p>
    <w:p>
      <w:pPr>
        <w:snapToGrid w:val="0"/>
        <w:spacing w:line="420" w:lineRule="exact"/>
        <w:ind w:firstLine="482" w:firstLineChars="200"/>
        <w:outlineLvl w:val="1"/>
        <w:rPr>
          <w:rFonts w:eastAsia="仿宋_GB2312"/>
          <w:b/>
          <w:sz w:val="24"/>
          <w:szCs w:val="24"/>
        </w:rPr>
      </w:pPr>
      <w:r>
        <w:rPr>
          <w:rFonts w:hint="eastAsia" w:eastAsia="仿宋_GB2312"/>
          <w:b/>
          <w:sz w:val="24"/>
          <w:szCs w:val="24"/>
        </w:rPr>
        <w:t>二、比选文件的补充说明、澄清、修改、答疑</w:t>
      </w:r>
    </w:p>
    <w:p>
      <w:pPr>
        <w:snapToGrid w:val="0"/>
        <w:spacing w:line="420" w:lineRule="exact"/>
        <w:ind w:firstLine="480" w:firstLineChars="200"/>
        <w:rPr>
          <w:rFonts w:eastAsia="仿宋_GB2312"/>
          <w:sz w:val="24"/>
          <w:szCs w:val="24"/>
        </w:rPr>
      </w:pPr>
      <w:r>
        <w:rPr>
          <w:rFonts w:hint="eastAsia" w:eastAsia="仿宋_GB2312"/>
          <w:sz w:val="24"/>
          <w:szCs w:val="24"/>
        </w:rPr>
        <w:t>1、代理机构有权对发出的比选文件进行必要的补充说明、澄清或修改。</w:t>
      </w:r>
    </w:p>
    <w:p>
      <w:pPr>
        <w:snapToGrid w:val="0"/>
        <w:spacing w:line="420" w:lineRule="exact"/>
        <w:ind w:firstLine="480" w:firstLineChars="200"/>
        <w:rPr>
          <w:rFonts w:eastAsia="仿宋_GB2312"/>
          <w:sz w:val="24"/>
          <w:szCs w:val="24"/>
        </w:rPr>
      </w:pPr>
      <w:r>
        <w:rPr>
          <w:rFonts w:hint="eastAsia" w:eastAsia="仿宋_GB2312"/>
          <w:sz w:val="24"/>
          <w:szCs w:val="24"/>
        </w:rPr>
        <w:t>2、凡涉及比选文件的补充说明、澄清或修改，均</w:t>
      </w:r>
      <w:r>
        <w:rPr>
          <w:rFonts w:hint="eastAsia" w:eastAsia="仿宋_GB2312"/>
          <w:sz w:val="24"/>
          <w:szCs w:val="24"/>
          <w:highlight w:val="none"/>
        </w:rPr>
        <w:t>以</w:t>
      </w:r>
      <w:r>
        <w:rPr>
          <w:rFonts w:hint="eastAsia" w:eastAsia="仿宋_GB2312"/>
          <w:b/>
          <w:sz w:val="24"/>
          <w:szCs w:val="24"/>
          <w:lang w:eastAsia="zh-CN"/>
        </w:rPr>
        <w:t>江苏省南通市人民检察院官网</w:t>
      </w:r>
      <w:r>
        <w:rPr>
          <w:rFonts w:hint="eastAsia" w:eastAsia="仿宋_GB2312"/>
          <w:sz w:val="24"/>
          <w:szCs w:val="24"/>
          <w:highlight w:val="none"/>
        </w:rPr>
        <w:t>发</w:t>
      </w:r>
      <w:r>
        <w:rPr>
          <w:rFonts w:hint="eastAsia" w:eastAsia="仿宋_GB2312"/>
          <w:sz w:val="24"/>
          <w:szCs w:val="24"/>
        </w:rPr>
        <w:t>布的信息为准。</w:t>
      </w:r>
    </w:p>
    <w:p>
      <w:pPr>
        <w:snapToGrid w:val="0"/>
        <w:spacing w:line="420" w:lineRule="exact"/>
        <w:ind w:firstLine="480" w:firstLineChars="200"/>
        <w:rPr>
          <w:rFonts w:eastAsia="仿宋_GB2312"/>
          <w:sz w:val="24"/>
          <w:szCs w:val="24"/>
        </w:rPr>
      </w:pPr>
      <w:r>
        <w:rPr>
          <w:rFonts w:hint="eastAsia" w:eastAsia="仿宋_GB2312"/>
          <w:sz w:val="24"/>
          <w:szCs w:val="24"/>
        </w:rPr>
        <w:t>3、代理机构对比选文件的补充说明、澄清或修改，将构成比选文件的一部分，对投标人具有约束力。</w:t>
      </w:r>
    </w:p>
    <w:p>
      <w:pPr>
        <w:snapToGrid w:val="0"/>
        <w:spacing w:line="420" w:lineRule="exact"/>
        <w:ind w:firstLine="480" w:firstLineChars="200"/>
        <w:rPr>
          <w:rFonts w:eastAsia="仿宋_GB2312"/>
          <w:sz w:val="24"/>
          <w:szCs w:val="24"/>
        </w:rPr>
      </w:pPr>
      <w:r>
        <w:rPr>
          <w:rFonts w:hint="eastAsia" w:eastAsia="仿宋_GB2312"/>
          <w:sz w:val="24"/>
          <w:szCs w:val="24"/>
        </w:rPr>
        <w:t>4、除非代理机构以书面的形式对比选文件作出澄清、修改及补充，投标人对涉及比选文件的任何推论、理解和结论所造成的结果，均由投标人自负。</w:t>
      </w:r>
    </w:p>
    <w:p>
      <w:pPr>
        <w:snapToGrid w:val="0"/>
        <w:spacing w:line="420" w:lineRule="exact"/>
        <w:ind w:firstLine="480" w:firstLineChars="200"/>
        <w:rPr>
          <w:rFonts w:eastAsia="仿宋_GB2312"/>
          <w:sz w:val="24"/>
          <w:szCs w:val="24"/>
        </w:rPr>
      </w:pPr>
      <w:r>
        <w:rPr>
          <w:rFonts w:hint="eastAsia" w:eastAsia="仿宋_GB2312"/>
          <w:sz w:val="24"/>
          <w:szCs w:val="24"/>
        </w:rPr>
        <w:t>5、招标采购人视情组织答疑会。如有产生答疑且对比选文件内容有修改，代理机构将按照本须知有关规定，以补充通知（公告）的方式发出。</w:t>
      </w:r>
    </w:p>
    <w:p>
      <w:pPr>
        <w:snapToGrid w:val="0"/>
        <w:spacing w:line="420" w:lineRule="exact"/>
        <w:ind w:firstLine="482" w:firstLineChars="200"/>
        <w:outlineLvl w:val="1"/>
        <w:rPr>
          <w:rFonts w:eastAsia="仿宋_GB2312"/>
          <w:b/>
          <w:sz w:val="24"/>
          <w:szCs w:val="24"/>
        </w:rPr>
      </w:pPr>
      <w:r>
        <w:rPr>
          <w:rFonts w:hint="eastAsia" w:eastAsia="仿宋_GB2312"/>
          <w:b/>
          <w:sz w:val="24"/>
          <w:szCs w:val="24"/>
        </w:rPr>
        <w:t>三、投标响应文件的组成及装订</w:t>
      </w:r>
    </w:p>
    <w:p>
      <w:pPr>
        <w:snapToGrid w:val="0"/>
        <w:spacing w:line="420" w:lineRule="exact"/>
        <w:ind w:firstLine="480" w:firstLineChars="200"/>
        <w:rPr>
          <w:rFonts w:eastAsia="仿宋_GB2312"/>
          <w:sz w:val="24"/>
          <w:szCs w:val="24"/>
        </w:rPr>
      </w:pPr>
      <w:r>
        <w:rPr>
          <w:rFonts w:hint="eastAsia" w:eastAsia="仿宋_GB2312"/>
          <w:sz w:val="24"/>
          <w:szCs w:val="24"/>
        </w:rPr>
        <w:t>1、</w:t>
      </w:r>
      <w:r>
        <w:rPr>
          <w:rFonts w:eastAsia="仿宋_GB2312"/>
          <w:sz w:val="24"/>
          <w:szCs w:val="24"/>
        </w:rPr>
        <w:t>投标文件</w:t>
      </w:r>
      <w:r>
        <w:rPr>
          <w:rFonts w:hint="eastAsia" w:eastAsia="仿宋_GB2312"/>
          <w:sz w:val="24"/>
          <w:szCs w:val="24"/>
        </w:rPr>
        <w:t>由：①</w:t>
      </w:r>
      <w:r>
        <w:rPr>
          <w:rFonts w:eastAsia="仿宋_GB2312"/>
          <w:sz w:val="24"/>
          <w:szCs w:val="24"/>
        </w:rPr>
        <w:t>资格后审材料</w:t>
      </w:r>
      <w:r>
        <w:rPr>
          <w:rFonts w:hint="eastAsia" w:eastAsia="仿宋_GB2312"/>
          <w:sz w:val="24"/>
          <w:szCs w:val="24"/>
        </w:rPr>
        <w:t>文件、②</w:t>
      </w:r>
      <w:r>
        <w:rPr>
          <w:rFonts w:eastAsia="仿宋_GB2312"/>
          <w:sz w:val="24"/>
          <w:szCs w:val="24"/>
        </w:rPr>
        <w:t>技术</w:t>
      </w:r>
      <w:r>
        <w:rPr>
          <w:rFonts w:hint="eastAsia" w:eastAsia="仿宋_GB2312"/>
          <w:sz w:val="24"/>
          <w:szCs w:val="24"/>
        </w:rPr>
        <w:t>标响应文件、③商务标响应文件共</w:t>
      </w:r>
      <w:r>
        <w:rPr>
          <w:rFonts w:eastAsia="仿宋_GB2312"/>
          <w:sz w:val="24"/>
          <w:szCs w:val="24"/>
        </w:rPr>
        <w:t>3部分组成</w:t>
      </w:r>
      <w:r>
        <w:rPr>
          <w:rFonts w:hint="eastAsia" w:eastAsia="仿宋_GB2312"/>
          <w:sz w:val="24"/>
          <w:szCs w:val="24"/>
        </w:rPr>
        <w:t>（以下由文件序号代称）</w:t>
      </w:r>
      <w:r>
        <w:rPr>
          <w:rFonts w:eastAsia="仿宋_GB2312"/>
          <w:sz w:val="24"/>
          <w:szCs w:val="24"/>
        </w:rPr>
        <w:t>。</w:t>
      </w:r>
    </w:p>
    <w:p>
      <w:pPr>
        <w:spacing w:line="420" w:lineRule="exact"/>
        <w:ind w:firstLine="484" w:firstLineChars="202"/>
        <w:rPr>
          <w:rFonts w:eastAsia="仿宋_GB2312"/>
          <w:sz w:val="24"/>
          <w:szCs w:val="24"/>
        </w:rPr>
      </w:pPr>
      <w:r>
        <w:rPr>
          <w:rFonts w:hint="eastAsia" w:eastAsia="仿宋_GB2312"/>
          <w:sz w:val="24"/>
          <w:szCs w:val="24"/>
        </w:rPr>
        <w:t>2、投标</w:t>
      </w:r>
      <w:r>
        <w:rPr>
          <w:rFonts w:hint="eastAsia" w:eastAsia="仿宋_GB2312"/>
          <w:kern w:val="0"/>
          <w:sz w:val="24"/>
          <w:szCs w:val="24"/>
        </w:rPr>
        <w:t>人</w:t>
      </w:r>
      <w:r>
        <w:rPr>
          <w:rFonts w:hint="eastAsia" w:eastAsia="仿宋_GB2312"/>
          <w:sz w:val="24"/>
          <w:szCs w:val="24"/>
        </w:rPr>
        <w:t>按投标文件组成顺序编写响应文件，并牢固装订成册。投标文件均需采用</w:t>
      </w:r>
      <w:r>
        <w:rPr>
          <w:rFonts w:eastAsia="仿宋_GB2312"/>
          <w:sz w:val="24"/>
          <w:szCs w:val="24"/>
        </w:rPr>
        <w:t>A4</w:t>
      </w:r>
      <w:r>
        <w:rPr>
          <w:rFonts w:hint="eastAsia" w:eastAsia="仿宋_GB2312"/>
          <w:sz w:val="24"/>
          <w:szCs w:val="24"/>
        </w:rPr>
        <w:t>纸（图纸等除外），不允许使用活页夹、拉杆夹、文件夹、塑料方便式书脊（插入式或穿孔式）装订。投标文件不得行间插字、涂改、增删，如修改错漏处，须经签署投标文件的投标人法定代表人或其委托的代理人（以下称委托代理人）签字（或盖章）并加盖公章。</w:t>
      </w:r>
    </w:p>
    <w:p>
      <w:pPr>
        <w:snapToGrid w:val="0"/>
        <w:spacing w:line="420" w:lineRule="exact"/>
        <w:ind w:firstLine="482" w:firstLineChars="200"/>
        <w:outlineLvl w:val="1"/>
        <w:rPr>
          <w:rFonts w:eastAsia="仿宋_GB2312"/>
          <w:b/>
          <w:bCs/>
          <w:sz w:val="24"/>
          <w:szCs w:val="24"/>
        </w:rPr>
      </w:pPr>
      <w:r>
        <w:rPr>
          <w:rFonts w:hint="eastAsia" w:eastAsia="仿宋_GB2312"/>
          <w:b/>
          <w:bCs/>
          <w:sz w:val="24"/>
          <w:szCs w:val="24"/>
        </w:rPr>
        <w:t>四、投标文件的份数和签署</w:t>
      </w:r>
    </w:p>
    <w:p>
      <w:pPr>
        <w:snapToGrid w:val="0"/>
        <w:spacing w:line="420" w:lineRule="exact"/>
        <w:ind w:firstLine="480" w:firstLineChars="200"/>
        <w:rPr>
          <w:rFonts w:eastAsia="仿宋_GB2312"/>
          <w:b/>
          <w:sz w:val="24"/>
          <w:szCs w:val="24"/>
        </w:rPr>
      </w:pPr>
      <w:r>
        <w:rPr>
          <w:rFonts w:hint="eastAsia" w:eastAsia="仿宋_GB2312"/>
          <w:sz w:val="24"/>
          <w:szCs w:val="24"/>
        </w:rPr>
        <w:t>1、投标文件均为</w:t>
      </w:r>
      <w:r>
        <w:rPr>
          <w:rFonts w:hint="eastAsia" w:eastAsia="仿宋_GB2312"/>
          <w:b/>
          <w:sz w:val="24"/>
          <w:szCs w:val="24"/>
        </w:rPr>
        <w:t>一份“正本”和二份“副本”。</w:t>
      </w:r>
    </w:p>
    <w:p>
      <w:pPr>
        <w:snapToGrid w:val="0"/>
        <w:spacing w:line="420" w:lineRule="exact"/>
        <w:ind w:firstLine="480" w:firstLineChars="200"/>
        <w:rPr>
          <w:rFonts w:eastAsia="仿宋_GB2312"/>
          <w:sz w:val="24"/>
          <w:szCs w:val="24"/>
        </w:rPr>
      </w:pPr>
      <w:r>
        <w:rPr>
          <w:rFonts w:hint="eastAsia" w:eastAsia="仿宋_GB2312"/>
          <w:sz w:val="24"/>
          <w:szCs w:val="24"/>
        </w:rPr>
        <w:t>2、在每一份投标文件上要明确标注项目名称、投标文件各自对应的名称、投标人全称、</w:t>
      </w:r>
      <w:r>
        <w:rPr>
          <w:rFonts w:eastAsia="仿宋_GB2312"/>
          <w:sz w:val="24"/>
          <w:szCs w:val="24"/>
        </w:rPr>
        <w:t>“</w:t>
      </w:r>
      <w:r>
        <w:rPr>
          <w:rFonts w:hint="eastAsia" w:eastAsia="仿宋_GB2312"/>
          <w:sz w:val="24"/>
          <w:szCs w:val="24"/>
        </w:rPr>
        <w:t>正本</w:t>
      </w:r>
      <w:r>
        <w:rPr>
          <w:rFonts w:eastAsia="仿宋_GB2312"/>
          <w:sz w:val="24"/>
          <w:szCs w:val="24"/>
        </w:rPr>
        <w:t>”</w:t>
      </w:r>
      <w:r>
        <w:rPr>
          <w:rFonts w:hint="eastAsia" w:eastAsia="仿宋_GB2312"/>
          <w:sz w:val="24"/>
          <w:szCs w:val="24"/>
        </w:rPr>
        <w:t>、</w:t>
      </w:r>
      <w:r>
        <w:rPr>
          <w:rFonts w:eastAsia="仿宋_GB2312"/>
          <w:sz w:val="24"/>
          <w:szCs w:val="24"/>
        </w:rPr>
        <w:t>“</w:t>
      </w:r>
      <w:r>
        <w:rPr>
          <w:rFonts w:hint="eastAsia" w:eastAsia="仿宋_GB2312"/>
          <w:sz w:val="24"/>
          <w:szCs w:val="24"/>
        </w:rPr>
        <w:t>副本</w:t>
      </w:r>
      <w:r>
        <w:rPr>
          <w:rFonts w:eastAsia="仿宋_GB2312"/>
          <w:sz w:val="24"/>
          <w:szCs w:val="24"/>
        </w:rPr>
        <w:t>”</w:t>
      </w:r>
      <w:r>
        <w:rPr>
          <w:rFonts w:hint="eastAsia" w:eastAsia="仿宋_GB2312"/>
          <w:sz w:val="24"/>
          <w:szCs w:val="24"/>
        </w:rPr>
        <w:t>字样，“正本”和“副本”若有差异，概以“正本”为准。</w:t>
      </w:r>
    </w:p>
    <w:p>
      <w:pPr>
        <w:snapToGrid w:val="0"/>
        <w:spacing w:line="420" w:lineRule="exact"/>
        <w:ind w:firstLine="480" w:firstLineChars="200"/>
        <w:rPr>
          <w:rFonts w:eastAsia="仿宋_GB2312"/>
          <w:sz w:val="24"/>
          <w:szCs w:val="24"/>
        </w:rPr>
      </w:pPr>
      <w:r>
        <w:rPr>
          <w:rFonts w:hint="eastAsia" w:eastAsia="仿宋_GB2312"/>
          <w:sz w:val="24"/>
          <w:szCs w:val="24"/>
        </w:rPr>
        <w:t>3、投标文件中的所有“正本”，须为打印的，其正文内容由法定代表人或委托代理人签字（或盖章）并加盖公章，“副本”可为“正本”的复印件。</w:t>
      </w:r>
    </w:p>
    <w:p>
      <w:pPr>
        <w:snapToGrid w:val="0"/>
        <w:spacing w:line="420" w:lineRule="exact"/>
        <w:ind w:firstLine="480" w:firstLineChars="200"/>
        <w:rPr>
          <w:rFonts w:eastAsia="仿宋_GB2312"/>
          <w:sz w:val="24"/>
          <w:szCs w:val="24"/>
        </w:rPr>
      </w:pPr>
      <w:r>
        <w:rPr>
          <w:rFonts w:hint="eastAsia" w:eastAsia="仿宋_GB2312"/>
          <w:sz w:val="24"/>
          <w:szCs w:val="24"/>
        </w:rPr>
        <w:t>4、开标程序顺利进行后，所有投标文件都将作为档案保存，不论中标与否，代理机构均不退回（未拆封的除外）。</w:t>
      </w:r>
    </w:p>
    <w:p>
      <w:pPr>
        <w:snapToGrid w:val="0"/>
        <w:spacing w:line="420" w:lineRule="exact"/>
        <w:ind w:firstLine="472" w:firstLineChars="196"/>
        <w:outlineLvl w:val="1"/>
        <w:rPr>
          <w:rFonts w:eastAsia="仿宋_GB2312"/>
          <w:b/>
          <w:bCs/>
          <w:sz w:val="24"/>
          <w:szCs w:val="24"/>
        </w:rPr>
      </w:pPr>
      <w:r>
        <w:rPr>
          <w:rFonts w:hint="eastAsia" w:eastAsia="仿宋_GB2312"/>
          <w:b/>
          <w:bCs/>
          <w:sz w:val="24"/>
          <w:szCs w:val="24"/>
        </w:rPr>
        <w:t>五、投标文件的密封及标记</w:t>
      </w:r>
    </w:p>
    <w:p>
      <w:pPr>
        <w:snapToGrid w:val="0"/>
        <w:spacing w:line="420" w:lineRule="exact"/>
        <w:ind w:firstLine="480" w:firstLineChars="200"/>
        <w:rPr>
          <w:rFonts w:eastAsia="仿宋_GB2312"/>
          <w:sz w:val="24"/>
          <w:szCs w:val="24"/>
        </w:rPr>
      </w:pPr>
      <w:r>
        <w:rPr>
          <w:rFonts w:eastAsia="仿宋_GB2312"/>
          <w:sz w:val="24"/>
          <w:szCs w:val="24"/>
        </w:rPr>
        <w:t>1</w:t>
      </w:r>
      <w:r>
        <w:rPr>
          <w:rFonts w:hint="eastAsia" w:eastAsia="仿宋_GB2312"/>
          <w:sz w:val="24"/>
          <w:szCs w:val="24"/>
        </w:rPr>
        <w:t>、投标人须将本项目投标文件：①、②、③</w:t>
      </w:r>
      <w:r>
        <w:rPr>
          <w:rFonts w:hint="eastAsia" w:eastAsia="仿宋_GB2312"/>
          <w:b/>
          <w:sz w:val="24"/>
          <w:szCs w:val="24"/>
        </w:rPr>
        <w:t>分别单独密封</w:t>
      </w:r>
      <w:r>
        <w:rPr>
          <w:rFonts w:hint="eastAsia" w:eastAsia="仿宋_GB2312"/>
          <w:sz w:val="24"/>
          <w:szCs w:val="24"/>
        </w:rPr>
        <w:t>。</w:t>
      </w:r>
    </w:p>
    <w:p>
      <w:pPr>
        <w:snapToGrid w:val="0"/>
        <w:spacing w:line="420" w:lineRule="exact"/>
        <w:ind w:firstLine="480" w:firstLineChars="200"/>
        <w:rPr>
          <w:rFonts w:eastAsia="仿宋_GB2312"/>
          <w:sz w:val="24"/>
          <w:szCs w:val="24"/>
        </w:rPr>
      </w:pPr>
      <w:r>
        <w:rPr>
          <w:rFonts w:eastAsia="仿宋_GB2312"/>
          <w:sz w:val="24"/>
          <w:szCs w:val="24"/>
        </w:rPr>
        <w:t>2</w:t>
      </w:r>
      <w:r>
        <w:rPr>
          <w:rFonts w:hint="eastAsia" w:eastAsia="仿宋_GB2312"/>
          <w:sz w:val="24"/>
          <w:szCs w:val="24"/>
        </w:rPr>
        <w:t>、密封后，应在每一密封的投标文件上明确标注投标项目名称、投标文件各自对应的名称、投标人全称及日期，同时加盖投标人公章。</w:t>
      </w:r>
    </w:p>
    <w:p>
      <w:pPr>
        <w:snapToGrid w:val="0"/>
        <w:spacing w:line="420" w:lineRule="exact"/>
        <w:ind w:firstLine="482" w:firstLineChars="200"/>
        <w:rPr>
          <w:rFonts w:eastAsia="仿宋_GB2312"/>
          <w:sz w:val="24"/>
          <w:szCs w:val="24"/>
        </w:rPr>
      </w:pPr>
      <w:r>
        <w:rPr>
          <w:rFonts w:hint="eastAsia" w:eastAsia="仿宋_GB2312"/>
          <w:b/>
          <w:sz w:val="24"/>
          <w:szCs w:val="24"/>
        </w:rPr>
        <w:t>特别提醒：</w:t>
      </w:r>
      <w:r>
        <w:rPr>
          <w:rFonts w:hint="eastAsia" w:eastAsia="仿宋_GB2312"/>
          <w:sz w:val="24"/>
          <w:szCs w:val="24"/>
        </w:rPr>
        <w:t>投标文件中的①及②的“正本”或“副本”中，均不得含有任何商务标响应文件中的报价表（报价单）的内容，否则作废标处理。</w:t>
      </w:r>
    </w:p>
    <w:p>
      <w:pPr>
        <w:snapToGrid w:val="0"/>
        <w:spacing w:line="420" w:lineRule="exact"/>
        <w:ind w:firstLine="482" w:firstLineChars="200"/>
        <w:outlineLvl w:val="1"/>
        <w:rPr>
          <w:rFonts w:eastAsia="仿宋_GB2312"/>
          <w:b/>
          <w:sz w:val="24"/>
          <w:szCs w:val="24"/>
        </w:rPr>
      </w:pPr>
      <w:r>
        <w:rPr>
          <w:rFonts w:hint="eastAsia" w:eastAsia="仿宋_GB2312"/>
          <w:b/>
          <w:bCs/>
          <w:sz w:val="24"/>
          <w:szCs w:val="24"/>
        </w:rPr>
        <w:t>六</w:t>
      </w:r>
      <w:r>
        <w:rPr>
          <w:rFonts w:hint="eastAsia" w:eastAsia="仿宋_GB2312"/>
          <w:b/>
          <w:sz w:val="24"/>
          <w:szCs w:val="24"/>
        </w:rPr>
        <w:t>、投标响应文件内容</w:t>
      </w:r>
    </w:p>
    <w:p>
      <w:pPr>
        <w:snapToGrid w:val="0"/>
        <w:spacing w:line="420" w:lineRule="exact"/>
        <w:ind w:firstLine="482" w:firstLineChars="200"/>
        <w:rPr>
          <w:rFonts w:eastAsia="仿宋_GB2312"/>
          <w:sz w:val="24"/>
          <w:szCs w:val="24"/>
        </w:rPr>
      </w:pPr>
      <w:r>
        <w:rPr>
          <w:rFonts w:hint="eastAsia" w:eastAsia="仿宋_GB2312"/>
          <w:b/>
          <w:sz w:val="24"/>
          <w:szCs w:val="24"/>
        </w:rPr>
        <w:t>A、资格后审材料文件</w:t>
      </w:r>
      <w:r>
        <w:rPr>
          <w:rFonts w:hint="eastAsia" w:eastAsia="黑体"/>
          <w:sz w:val="24"/>
          <w:szCs w:val="24"/>
        </w:rPr>
        <w:t>（一个密封包，含一正两副文件）：</w:t>
      </w:r>
    </w:p>
    <w:p>
      <w:pPr>
        <w:spacing w:line="420" w:lineRule="exact"/>
        <w:ind w:firstLine="484" w:firstLineChars="202"/>
        <w:outlineLvl w:val="2"/>
        <w:rPr>
          <w:rFonts w:hint="eastAsia" w:eastAsia="仿宋_GB2312"/>
          <w:b w:val="0"/>
          <w:bCs/>
          <w:sz w:val="24"/>
          <w:szCs w:val="24"/>
        </w:rPr>
      </w:pPr>
      <w:r>
        <w:rPr>
          <w:rFonts w:hint="eastAsia" w:eastAsia="仿宋_GB2312"/>
          <w:b w:val="0"/>
          <w:bCs/>
          <w:sz w:val="24"/>
          <w:szCs w:val="24"/>
        </w:rPr>
        <w:t>1、提供 “三证合一”的《营业执照》（提供复印件并加盖公章）；</w:t>
      </w:r>
    </w:p>
    <w:p>
      <w:pPr>
        <w:spacing w:line="420" w:lineRule="exact"/>
        <w:ind w:firstLine="484" w:firstLineChars="202"/>
        <w:outlineLvl w:val="2"/>
        <w:rPr>
          <w:rFonts w:hint="eastAsia" w:eastAsia="仿宋_GB2312"/>
          <w:b w:val="0"/>
          <w:bCs/>
          <w:sz w:val="24"/>
          <w:szCs w:val="24"/>
        </w:rPr>
      </w:pPr>
      <w:r>
        <w:rPr>
          <w:rFonts w:hint="eastAsia" w:eastAsia="仿宋_GB2312"/>
          <w:b w:val="0"/>
          <w:bCs/>
          <w:sz w:val="24"/>
          <w:szCs w:val="24"/>
        </w:rPr>
        <w:t>2、法定代表人身份证明书（提供复印件并加盖公章）</w:t>
      </w:r>
      <w:r>
        <w:rPr>
          <w:rFonts w:hint="eastAsia" w:eastAsia="仿宋_GB2312"/>
          <w:b w:val="0"/>
          <w:bCs/>
          <w:sz w:val="24"/>
          <w:szCs w:val="24"/>
          <w:lang w:val="zh-CN"/>
        </w:rPr>
        <w:t>；</w:t>
      </w:r>
    </w:p>
    <w:p>
      <w:pPr>
        <w:spacing w:line="420" w:lineRule="exact"/>
        <w:ind w:firstLine="484" w:firstLineChars="202"/>
        <w:outlineLvl w:val="2"/>
        <w:rPr>
          <w:rFonts w:hint="eastAsia" w:eastAsia="仿宋_GB2312"/>
          <w:b w:val="0"/>
          <w:bCs/>
          <w:sz w:val="24"/>
          <w:szCs w:val="24"/>
          <w:lang w:val="zh-CN"/>
        </w:rPr>
      </w:pPr>
      <w:r>
        <w:rPr>
          <w:rFonts w:hint="eastAsia" w:eastAsia="仿宋_GB2312"/>
          <w:b w:val="0"/>
          <w:bCs/>
          <w:sz w:val="24"/>
          <w:szCs w:val="24"/>
          <w:lang w:val="zh-CN"/>
        </w:rPr>
        <w:t>3、法定代表人授权委托书原件，授权代表本人身份证复印件（原件随身备查）；</w:t>
      </w:r>
    </w:p>
    <w:p>
      <w:pPr>
        <w:spacing w:line="420" w:lineRule="exact"/>
        <w:ind w:firstLine="484" w:firstLineChars="202"/>
        <w:outlineLvl w:val="2"/>
        <w:rPr>
          <w:rFonts w:hint="eastAsia" w:eastAsia="仿宋_GB2312"/>
          <w:b w:val="0"/>
          <w:bCs/>
          <w:sz w:val="24"/>
          <w:szCs w:val="24"/>
        </w:rPr>
      </w:pPr>
      <w:r>
        <w:rPr>
          <w:rFonts w:hint="eastAsia" w:eastAsia="仿宋_GB2312"/>
          <w:b w:val="0"/>
          <w:bCs/>
          <w:sz w:val="24"/>
          <w:szCs w:val="24"/>
        </w:rPr>
        <w:t>4、</w:t>
      </w:r>
      <w:r>
        <w:rPr>
          <w:rFonts w:hint="eastAsia" w:eastAsia="仿宋_GB2312"/>
          <w:b w:val="0"/>
          <w:bCs/>
          <w:sz w:val="24"/>
          <w:szCs w:val="24"/>
          <w:lang w:val="en-US" w:eastAsia="zh-CN"/>
        </w:rPr>
        <w:t>近三个月</w:t>
      </w:r>
      <w:r>
        <w:rPr>
          <w:rFonts w:hint="eastAsia" w:eastAsia="仿宋_GB2312"/>
          <w:b w:val="0"/>
          <w:bCs/>
          <w:sz w:val="24"/>
          <w:szCs w:val="24"/>
        </w:rPr>
        <w:t>依法缴纳税收和社会保障资金的相关材料（提供复印件并加盖公章）；</w:t>
      </w:r>
    </w:p>
    <w:p>
      <w:pPr>
        <w:spacing w:line="420" w:lineRule="exact"/>
        <w:ind w:firstLine="484" w:firstLineChars="202"/>
        <w:outlineLvl w:val="2"/>
        <w:rPr>
          <w:rFonts w:hint="eastAsia" w:eastAsia="仿宋_GB2312"/>
          <w:b w:val="0"/>
          <w:bCs/>
          <w:sz w:val="24"/>
          <w:szCs w:val="24"/>
        </w:rPr>
      </w:pPr>
      <w:r>
        <w:rPr>
          <w:rFonts w:hint="eastAsia" w:eastAsia="仿宋_GB2312"/>
          <w:b w:val="0"/>
          <w:bCs/>
          <w:sz w:val="24"/>
          <w:szCs w:val="24"/>
        </w:rPr>
        <w:t>5、参加采购活动前三年内在经营活动中没有重大违法记录的书面声明；</w:t>
      </w:r>
    </w:p>
    <w:p>
      <w:pPr>
        <w:spacing w:line="420" w:lineRule="exact"/>
        <w:ind w:firstLine="484" w:firstLineChars="202"/>
        <w:outlineLvl w:val="2"/>
        <w:rPr>
          <w:rFonts w:hint="eastAsia" w:eastAsia="仿宋_GB2312"/>
          <w:b w:val="0"/>
          <w:bCs/>
          <w:sz w:val="24"/>
          <w:szCs w:val="24"/>
          <w:lang w:eastAsia="zh-CN"/>
        </w:rPr>
      </w:pPr>
      <w:r>
        <w:rPr>
          <w:rFonts w:hint="eastAsia" w:eastAsia="仿宋_GB2312"/>
          <w:b w:val="0"/>
          <w:bCs/>
          <w:sz w:val="24"/>
          <w:szCs w:val="24"/>
          <w:lang w:val="en-US" w:eastAsia="zh-CN"/>
        </w:rPr>
        <w:t>6</w:t>
      </w:r>
      <w:r>
        <w:rPr>
          <w:rFonts w:hint="eastAsia" w:eastAsia="仿宋_GB2312"/>
          <w:b w:val="0"/>
          <w:bCs/>
          <w:sz w:val="24"/>
          <w:szCs w:val="24"/>
        </w:rPr>
        <w:t>、关于资格</w:t>
      </w:r>
      <w:r>
        <w:rPr>
          <w:rFonts w:hint="eastAsia" w:eastAsia="仿宋_GB2312"/>
          <w:b w:val="0"/>
          <w:bCs/>
          <w:sz w:val="24"/>
          <w:szCs w:val="24"/>
          <w:lang w:val="en-US" w:eastAsia="zh-CN"/>
        </w:rPr>
        <w:t>文件</w:t>
      </w:r>
      <w:r>
        <w:rPr>
          <w:rFonts w:hint="eastAsia" w:eastAsia="仿宋_GB2312"/>
          <w:b w:val="0"/>
          <w:bCs/>
          <w:sz w:val="24"/>
          <w:szCs w:val="24"/>
        </w:rPr>
        <w:t>的声明函</w:t>
      </w:r>
      <w:r>
        <w:rPr>
          <w:rFonts w:hint="eastAsia" w:eastAsia="仿宋_GB2312"/>
          <w:b w:val="0"/>
          <w:bCs/>
          <w:sz w:val="24"/>
          <w:szCs w:val="24"/>
          <w:lang w:eastAsia="zh-CN"/>
        </w:rPr>
        <w:t>；</w:t>
      </w:r>
    </w:p>
    <w:p>
      <w:pPr>
        <w:spacing w:line="420" w:lineRule="exact"/>
        <w:ind w:firstLine="484" w:firstLineChars="202"/>
        <w:outlineLvl w:val="2"/>
        <w:rPr>
          <w:rFonts w:hint="eastAsia" w:eastAsia="仿宋_GB2312"/>
          <w:b w:val="0"/>
          <w:bCs/>
          <w:sz w:val="24"/>
          <w:szCs w:val="24"/>
          <w:lang w:val="zh-CN"/>
        </w:rPr>
      </w:pPr>
      <w:r>
        <w:rPr>
          <w:rFonts w:hint="eastAsia" w:eastAsia="仿宋_GB2312"/>
          <w:b w:val="0"/>
          <w:bCs/>
          <w:sz w:val="24"/>
          <w:szCs w:val="24"/>
          <w:lang w:val="en-US" w:eastAsia="zh-CN"/>
        </w:rPr>
        <w:t>7、</w:t>
      </w:r>
      <w:r>
        <w:rPr>
          <w:rFonts w:hint="eastAsia" w:eastAsia="仿宋_GB2312"/>
          <w:b w:val="0"/>
          <w:bCs/>
          <w:sz w:val="24"/>
          <w:szCs w:val="24"/>
        </w:rPr>
        <w:t>资格要求提供相应的佐证材料（提供复印件并加盖公章）</w:t>
      </w:r>
      <w:r>
        <w:rPr>
          <w:rFonts w:hint="eastAsia" w:eastAsia="仿宋_GB2312"/>
          <w:b w:val="0"/>
          <w:bCs/>
          <w:sz w:val="24"/>
          <w:szCs w:val="24"/>
          <w:lang w:val="zh-CN"/>
        </w:rPr>
        <w:t>；</w:t>
      </w:r>
    </w:p>
    <w:p>
      <w:pPr>
        <w:spacing w:line="420" w:lineRule="exact"/>
        <w:ind w:firstLine="484" w:firstLineChars="202"/>
        <w:outlineLvl w:val="2"/>
        <w:rPr>
          <w:rFonts w:hint="eastAsia" w:eastAsia="仿宋_GB2312"/>
          <w:b w:val="0"/>
          <w:bCs/>
          <w:sz w:val="24"/>
          <w:szCs w:val="24"/>
          <w:lang w:val="en-US" w:eastAsia="zh-CN"/>
        </w:rPr>
      </w:pPr>
      <w:r>
        <w:rPr>
          <w:rFonts w:hint="eastAsia" w:eastAsia="仿宋_GB2312"/>
          <w:b w:val="0"/>
          <w:bCs/>
          <w:sz w:val="24"/>
          <w:szCs w:val="24"/>
          <w:lang w:val="en-US" w:eastAsia="zh-CN"/>
        </w:rPr>
        <w:t>8、产品质量承诺函。明确承诺所提供的新风系统及相关安装服务不对应用场所的原声音、图像条件造成破坏性影响。</w:t>
      </w:r>
    </w:p>
    <w:p>
      <w:pPr>
        <w:spacing w:line="420" w:lineRule="exact"/>
        <w:ind w:firstLine="484" w:firstLineChars="202"/>
        <w:outlineLvl w:val="2"/>
        <w:rPr>
          <w:rFonts w:hint="eastAsia" w:eastAsia="仿宋_GB2312"/>
          <w:b w:val="0"/>
          <w:bCs/>
          <w:sz w:val="24"/>
          <w:szCs w:val="24"/>
        </w:rPr>
      </w:pPr>
      <w:r>
        <w:rPr>
          <w:rFonts w:hint="eastAsia" w:eastAsia="仿宋_GB2312"/>
          <w:b w:val="0"/>
          <w:bCs/>
          <w:sz w:val="24"/>
          <w:szCs w:val="24"/>
          <w:lang w:val="en-US" w:eastAsia="zh-CN"/>
        </w:rPr>
        <w:t>9</w:t>
      </w:r>
      <w:r>
        <w:rPr>
          <w:rFonts w:hint="eastAsia" w:eastAsia="仿宋_GB2312"/>
          <w:b w:val="0"/>
          <w:bCs/>
          <w:sz w:val="24"/>
          <w:szCs w:val="24"/>
        </w:rPr>
        <w:t>、其它需要提交的资格审查证明材料。</w:t>
      </w:r>
    </w:p>
    <w:p>
      <w:pPr>
        <w:spacing w:line="420" w:lineRule="exact"/>
        <w:ind w:firstLine="487" w:firstLineChars="202"/>
        <w:outlineLvl w:val="2"/>
        <w:rPr>
          <w:rFonts w:eastAsia="仿宋_GB2312"/>
          <w:b/>
          <w:sz w:val="24"/>
          <w:szCs w:val="24"/>
        </w:rPr>
      </w:pPr>
      <w:r>
        <w:rPr>
          <w:rFonts w:hint="eastAsia" w:eastAsia="仿宋_GB2312"/>
          <w:b/>
          <w:sz w:val="24"/>
          <w:szCs w:val="24"/>
        </w:rPr>
        <w:t>B、技术标响应文件（格式参见第</w:t>
      </w:r>
      <w:r>
        <w:rPr>
          <w:rFonts w:hint="eastAsia" w:eastAsia="仿宋_GB2312"/>
          <w:b/>
          <w:sz w:val="24"/>
          <w:szCs w:val="24"/>
          <w:lang w:val="en-US" w:eastAsia="zh-CN"/>
        </w:rPr>
        <w:t>六</w:t>
      </w:r>
      <w:r>
        <w:rPr>
          <w:rFonts w:hint="eastAsia" w:eastAsia="仿宋_GB2312"/>
          <w:b/>
          <w:sz w:val="24"/>
          <w:szCs w:val="24"/>
        </w:rPr>
        <w:t>章）</w:t>
      </w:r>
      <w:r>
        <w:rPr>
          <w:rFonts w:hint="eastAsia" w:eastAsia="黑体"/>
          <w:sz w:val="24"/>
          <w:szCs w:val="24"/>
        </w:rPr>
        <w:t>（一个密封包，含一正两副文件）</w:t>
      </w:r>
      <w:r>
        <w:rPr>
          <w:rFonts w:hint="eastAsia" w:eastAsia="仿宋_GB2312"/>
          <w:b/>
          <w:sz w:val="24"/>
          <w:szCs w:val="24"/>
        </w:rPr>
        <w:t>：</w:t>
      </w:r>
    </w:p>
    <w:p>
      <w:pPr>
        <w:spacing w:line="420" w:lineRule="exact"/>
        <w:ind w:firstLine="484" w:firstLineChars="202"/>
        <w:rPr>
          <w:rFonts w:ascii="黑体" w:hAnsi="黑体" w:eastAsia="黑体"/>
          <w:sz w:val="24"/>
          <w:szCs w:val="24"/>
        </w:rPr>
      </w:pPr>
      <w:r>
        <w:rPr>
          <w:rFonts w:ascii="黑体" w:hAnsi="黑体" w:eastAsia="黑体"/>
          <w:sz w:val="24"/>
          <w:szCs w:val="24"/>
        </w:rPr>
        <w:t>【特别提醒1】投标人应根据本标书第三章“项目需求”提供的主要技术规范，配置要求和货物产品标准等，仔细阅读并在理解的基础上结合第四章评审方法内的评审细则，编写编制技术响应文件</w:t>
      </w:r>
      <w:r>
        <w:rPr>
          <w:rFonts w:hint="eastAsia" w:ascii="黑体" w:hAnsi="黑体" w:eastAsia="黑体"/>
          <w:sz w:val="24"/>
          <w:szCs w:val="24"/>
        </w:rPr>
        <w:t>。</w:t>
      </w:r>
    </w:p>
    <w:p>
      <w:pPr>
        <w:spacing w:line="420" w:lineRule="exact"/>
        <w:ind w:firstLine="487" w:firstLineChars="202"/>
        <w:outlineLvl w:val="3"/>
        <w:rPr>
          <w:rFonts w:eastAsia="仿宋_GB2312"/>
          <w:b/>
          <w:sz w:val="24"/>
          <w:szCs w:val="24"/>
          <w:u w:val="single"/>
        </w:rPr>
      </w:pPr>
      <w:r>
        <w:rPr>
          <w:rFonts w:hint="eastAsia" w:eastAsia="仿宋_GB2312"/>
          <w:b/>
          <w:sz w:val="24"/>
          <w:szCs w:val="24"/>
          <w:u w:val="single"/>
        </w:rPr>
        <w:t>根据第四章评标办法要求自行提供相关资料。</w:t>
      </w:r>
    </w:p>
    <w:p>
      <w:pPr>
        <w:spacing w:line="420" w:lineRule="exact"/>
        <w:ind w:firstLine="487" w:firstLineChars="202"/>
        <w:outlineLvl w:val="2"/>
        <w:rPr>
          <w:rFonts w:eastAsia="仿宋_GB2312"/>
          <w:b/>
          <w:sz w:val="24"/>
          <w:szCs w:val="24"/>
        </w:rPr>
      </w:pPr>
      <w:r>
        <w:rPr>
          <w:rFonts w:hint="eastAsia" w:eastAsia="仿宋_GB2312"/>
          <w:b/>
          <w:sz w:val="24"/>
          <w:szCs w:val="24"/>
        </w:rPr>
        <w:t>C、商务标响应文件（格式参见第</w:t>
      </w:r>
      <w:r>
        <w:rPr>
          <w:rFonts w:hint="eastAsia" w:eastAsia="仿宋_GB2312"/>
          <w:b/>
          <w:sz w:val="24"/>
          <w:szCs w:val="24"/>
          <w:lang w:val="en-US" w:eastAsia="zh-CN"/>
        </w:rPr>
        <w:t>六</w:t>
      </w:r>
      <w:r>
        <w:rPr>
          <w:rFonts w:hint="eastAsia" w:eastAsia="仿宋_GB2312"/>
          <w:b/>
          <w:sz w:val="24"/>
          <w:szCs w:val="24"/>
        </w:rPr>
        <w:t>章）</w:t>
      </w:r>
      <w:r>
        <w:rPr>
          <w:rFonts w:hint="eastAsia" w:eastAsia="黑体"/>
          <w:sz w:val="24"/>
          <w:szCs w:val="24"/>
        </w:rPr>
        <w:t>（一个密封包，含一正两副文件）</w:t>
      </w:r>
      <w:r>
        <w:rPr>
          <w:rFonts w:hint="eastAsia" w:eastAsia="仿宋_GB2312"/>
          <w:b/>
          <w:sz w:val="24"/>
          <w:szCs w:val="24"/>
        </w:rPr>
        <w:t>：</w:t>
      </w:r>
    </w:p>
    <w:p>
      <w:pPr>
        <w:spacing w:line="420" w:lineRule="exact"/>
        <w:ind w:firstLine="484" w:firstLineChars="202"/>
        <w:rPr>
          <w:rFonts w:eastAsia="黑体"/>
          <w:sz w:val="24"/>
          <w:szCs w:val="24"/>
        </w:rPr>
      </w:pPr>
      <w:r>
        <w:rPr>
          <w:rFonts w:hint="eastAsia" w:eastAsia="仿宋_GB2312"/>
          <w:sz w:val="24"/>
          <w:szCs w:val="24"/>
        </w:rPr>
        <w:t>【特别提醒】商务标响应文件应包括比选文件所确定的招标范围及相应说明的全部内容。</w:t>
      </w:r>
    </w:p>
    <w:p>
      <w:pPr>
        <w:spacing w:line="420" w:lineRule="exact"/>
        <w:ind w:firstLine="484" w:firstLineChars="202"/>
        <w:outlineLvl w:val="3"/>
        <w:rPr>
          <w:rFonts w:eastAsia="仿宋_GB2312"/>
          <w:sz w:val="24"/>
          <w:szCs w:val="24"/>
        </w:rPr>
      </w:pPr>
      <w:r>
        <w:rPr>
          <w:rFonts w:hint="eastAsia" w:eastAsia="仿宋_GB2312"/>
          <w:sz w:val="24"/>
          <w:szCs w:val="24"/>
        </w:rPr>
        <w:t>1、投标响应报价总表；</w:t>
      </w:r>
    </w:p>
    <w:p>
      <w:pPr>
        <w:spacing w:line="420" w:lineRule="exact"/>
        <w:ind w:firstLine="484" w:firstLineChars="202"/>
        <w:outlineLvl w:val="3"/>
        <w:rPr>
          <w:rFonts w:eastAsia="仿宋_GB2312"/>
          <w:sz w:val="24"/>
          <w:szCs w:val="24"/>
        </w:rPr>
      </w:pPr>
      <w:r>
        <w:rPr>
          <w:rFonts w:hint="eastAsia" w:eastAsia="仿宋_GB2312"/>
          <w:sz w:val="24"/>
          <w:szCs w:val="24"/>
        </w:rPr>
        <w:t>2、</w:t>
      </w:r>
      <w:r>
        <w:rPr>
          <w:rFonts w:hint="eastAsia" w:eastAsia="仿宋_GB2312"/>
          <w:sz w:val="24"/>
          <w:szCs w:val="24"/>
          <w:lang w:val="en-US" w:eastAsia="zh-CN"/>
        </w:rPr>
        <w:t>其他认为需要的资料</w:t>
      </w:r>
      <w:r>
        <w:rPr>
          <w:rFonts w:hint="eastAsia" w:eastAsia="仿宋_GB2312"/>
          <w:sz w:val="24"/>
          <w:szCs w:val="24"/>
        </w:rPr>
        <w:t>。</w:t>
      </w:r>
    </w:p>
    <w:p>
      <w:pPr>
        <w:snapToGrid w:val="0"/>
        <w:spacing w:line="420" w:lineRule="exact"/>
        <w:ind w:firstLine="496" w:firstLineChars="206"/>
        <w:outlineLvl w:val="1"/>
        <w:rPr>
          <w:rFonts w:eastAsia="仿宋_GB2312"/>
          <w:b/>
          <w:bCs/>
          <w:sz w:val="24"/>
          <w:szCs w:val="24"/>
        </w:rPr>
      </w:pPr>
      <w:r>
        <w:rPr>
          <w:rFonts w:hint="eastAsia" w:eastAsia="仿宋_GB2312"/>
          <w:b/>
          <w:bCs/>
          <w:sz w:val="24"/>
          <w:szCs w:val="24"/>
        </w:rPr>
        <w:t>七</w:t>
      </w:r>
      <w:r>
        <w:rPr>
          <w:rFonts w:eastAsia="仿宋_GB2312"/>
          <w:b/>
          <w:bCs/>
          <w:sz w:val="24"/>
          <w:szCs w:val="24"/>
        </w:rPr>
        <w:t>、</w:t>
      </w:r>
      <w:r>
        <w:rPr>
          <w:rFonts w:hint="eastAsia" w:eastAsia="仿宋_GB2312"/>
          <w:b/>
          <w:bCs/>
          <w:sz w:val="24"/>
          <w:szCs w:val="24"/>
        </w:rPr>
        <w:t>联合投标</w:t>
      </w:r>
    </w:p>
    <w:p>
      <w:pPr>
        <w:snapToGrid w:val="0"/>
        <w:spacing w:line="420" w:lineRule="exact"/>
        <w:ind w:firstLine="484" w:firstLineChars="202"/>
        <w:rPr>
          <w:rFonts w:eastAsia="仿宋_GB2312"/>
          <w:sz w:val="24"/>
          <w:szCs w:val="24"/>
        </w:rPr>
      </w:pPr>
      <w:r>
        <w:rPr>
          <w:rFonts w:hint="eastAsia" w:eastAsia="仿宋_GB2312"/>
          <w:sz w:val="24"/>
          <w:szCs w:val="24"/>
        </w:rPr>
        <w:t>本项目不接受多个投标人组成的联合体参与投标。</w:t>
      </w:r>
    </w:p>
    <w:p>
      <w:pPr>
        <w:snapToGrid w:val="0"/>
        <w:spacing w:line="420" w:lineRule="exact"/>
        <w:ind w:firstLine="482" w:firstLineChars="200"/>
        <w:outlineLvl w:val="1"/>
        <w:rPr>
          <w:rFonts w:eastAsia="仿宋_GB2312"/>
          <w:b/>
          <w:bCs/>
          <w:color w:val="auto"/>
          <w:sz w:val="24"/>
          <w:szCs w:val="24"/>
        </w:rPr>
      </w:pPr>
      <w:r>
        <w:rPr>
          <w:rFonts w:hint="eastAsia" w:eastAsia="仿宋_GB2312"/>
          <w:b/>
          <w:bCs/>
          <w:sz w:val="24"/>
          <w:szCs w:val="24"/>
        </w:rPr>
        <w:t>八、投标文件递</w:t>
      </w:r>
      <w:r>
        <w:rPr>
          <w:rFonts w:hint="eastAsia" w:eastAsia="仿宋_GB2312"/>
          <w:b/>
          <w:bCs/>
          <w:color w:val="auto"/>
          <w:sz w:val="24"/>
          <w:szCs w:val="24"/>
        </w:rPr>
        <w:t>交时间及地址</w:t>
      </w:r>
    </w:p>
    <w:p>
      <w:pPr>
        <w:snapToGrid w:val="0"/>
        <w:spacing w:line="420" w:lineRule="exact"/>
        <w:ind w:firstLine="480" w:firstLineChars="200"/>
        <w:rPr>
          <w:rFonts w:hint="eastAsia" w:eastAsia="仿宋_GB2312"/>
          <w:b w:val="0"/>
          <w:bCs w:val="0"/>
          <w:sz w:val="24"/>
          <w:szCs w:val="24"/>
        </w:rPr>
      </w:pPr>
      <w:r>
        <w:rPr>
          <w:rFonts w:hint="eastAsia" w:eastAsia="仿宋_GB2312"/>
          <w:b w:val="0"/>
          <w:bCs w:val="0"/>
          <w:sz w:val="24"/>
          <w:szCs w:val="24"/>
        </w:rPr>
        <w:t>时间</w:t>
      </w:r>
      <w:r>
        <w:rPr>
          <w:rFonts w:hint="eastAsia" w:eastAsia="仿宋_GB2312"/>
          <w:b w:val="0"/>
          <w:bCs w:val="0"/>
          <w:color w:val="auto"/>
          <w:sz w:val="24"/>
          <w:szCs w:val="24"/>
        </w:rPr>
        <w:t>：2022年</w:t>
      </w:r>
      <w:r>
        <w:rPr>
          <w:rFonts w:hint="eastAsia" w:eastAsia="仿宋_GB2312"/>
          <w:b w:val="0"/>
          <w:bCs w:val="0"/>
          <w:color w:val="auto"/>
          <w:sz w:val="24"/>
          <w:szCs w:val="24"/>
          <w:lang w:val="en-US" w:eastAsia="zh-CN"/>
        </w:rPr>
        <w:t>9</w:t>
      </w:r>
      <w:r>
        <w:rPr>
          <w:rFonts w:hint="eastAsia" w:eastAsia="仿宋_GB2312"/>
          <w:b w:val="0"/>
          <w:bCs w:val="0"/>
          <w:color w:val="auto"/>
          <w:sz w:val="24"/>
          <w:szCs w:val="24"/>
        </w:rPr>
        <w:t>月</w:t>
      </w:r>
      <w:r>
        <w:rPr>
          <w:rFonts w:hint="eastAsia" w:eastAsia="仿宋_GB2312"/>
          <w:b w:val="0"/>
          <w:bCs w:val="0"/>
          <w:color w:val="auto"/>
          <w:sz w:val="24"/>
          <w:szCs w:val="24"/>
          <w:lang w:val="en-US" w:eastAsia="zh-CN"/>
        </w:rPr>
        <w:t>9</w:t>
      </w:r>
      <w:r>
        <w:rPr>
          <w:rFonts w:hint="eastAsia" w:eastAsia="仿宋_GB2312"/>
          <w:b w:val="0"/>
          <w:bCs w:val="0"/>
          <w:color w:val="auto"/>
          <w:sz w:val="24"/>
          <w:szCs w:val="24"/>
        </w:rPr>
        <w:t>日</w:t>
      </w:r>
      <w:r>
        <w:rPr>
          <w:rFonts w:hint="eastAsia" w:eastAsia="仿宋_GB2312"/>
          <w:b w:val="0"/>
          <w:bCs w:val="0"/>
          <w:color w:val="auto"/>
          <w:sz w:val="24"/>
          <w:szCs w:val="24"/>
          <w:lang w:val="en-US" w:eastAsia="zh-CN"/>
        </w:rPr>
        <w:t>9</w:t>
      </w:r>
      <w:r>
        <w:rPr>
          <w:rFonts w:hint="eastAsia" w:eastAsia="仿宋_GB2312"/>
          <w:b w:val="0"/>
          <w:bCs w:val="0"/>
          <w:color w:val="auto"/>
          <w:sz w:val="24"/>
          <w:szCs w:val="24"/>
        </w:rPr>
        <w:t>:</w:t>
      </w:r>
      <w:r>
        <w:rPr>
          <w:rFonts w:hint="eastAsia" w:eastAsia="仿宋_GB2312"/>
          <w:b w:val="0"/>
          <w:bCs w:val="0"/>
          <w:color w:val="auto"/>
          <w:sz w:val="24"/>
          <w:szCs w:val="24"/>
          <w:lang w:val="en-US" w:eastAsia="zh-CN"/>
        </w:rPr>
        <w:t>30</w:t>
      </w:r>
      <w:r>
        <w:rPr>
          <w:rFonts w:hint="eastAsia" w:eastAsia="仿宋_GB2312"/>
          <w:b w:val="0"/>
          <w:bCs w:val="0"/>
          <w:color w:val="auto"/>
          <w:sz w:val="24"/>
          <w:szCs w:val="24"/>
        </w:rPr>
        <w:t>（北</w:t>
      </w:r>
      <w:r>
        <w:rPr>
          <w:rFonts w:hint="eastAsia" w:eastAsia="仿宋_GB2312"/>
          <w:b w:val="0"/>
          <w:bCs w:val="0"/>
          <w:sz w:val="24"/>
          <w:szCs w:val="24"/>
        </w:rPr>
        <w:t>京时间）</w:t>
      </w:r>
    </w:p>
    <w:p>
      <w:pPr>
        <w:snapToGrid w:val="0"/>
        <w:spacing w:line="420" w:lineRule="exact"/>
        <w:ind w:firstLine="480" w:firstLineChars="200"/>
        <w:rPr>
          <w:rFonts w:hint="eastAsia" w:eastAsia="仿宋_GB2312"/>
          <w:b w:val="0"/>
          <w:bCs w:val="0"/>
          <w:sz w:val="24"/>
          <w:szCs w:val="24"/>
        </w:rPr>
      </w:pPr>
      <w:r>
        <w:rPr>
          <w:rFonts w:hint="eastAsia" w:eastAsia="仿宋_GB2312"/>
          <w:b w:val="0"/>
          <w:bCs w:val="0"/>
          <w:sz w:val="24"/>
          <w:szCs w:val="24"/>
        </w:rPr>
        <w:t>地点：</w:t>
      </w:r>
      <w:r>
        <w:rPr>
          <w:rFonts w:hint="eastAsia" w:eastAsia="仿宋_GB2312"/>
          <w:b w:val="0"/>
          <w:bCs w:val="0"/>
          <w:sz w:val="24"/>
          <w:szCs w:val="24"/>
          <w:lang w:val="en-US" w:eastAsia="zh-CN"/>
        </w:rPr>
        <w:t>南通市崇川区濠南路251号江苏省南通市人民检察院二楼会议室</w:t>
      </w:r>
      <w:r>
        <w:rPr>
          <w:rFonts w:hint="eastAsia" w:eastAsia="仿宋_GB2312"/>
          <w:b w:val="0"/>
          <w:bCs w:val="0"/>
          <w:sz w:val="24"/>
          <w:szCs w:val="24"/>
        </w:rPr>
        <w:t>，如有变动另行通知。</w:t>
      </w:r>
    </w:p>
    <w:p>
      <w:pPr>
        <w:snapToGrid w:val="0"/>
        <w:spacing w:line="420" w:lineRule="exact"/>
        <w:ind w:firstLine="496" w:firstLineChars="206"/>
        <w:outlineLvl w:val="1"/>
        <w:rPr>
          <w:rFonts w:eastAsia="仿宋_GB2312"/>
          <w:b/>
          <w:sz w:val="24"/>
          <w:szCs w:val="24"/>
        </w:rPr>
      </w:pPr>
      <w:r>
        <w:rPr>
          <w:rFonts w:hint="eastAsia" w:eastAsia="仿宋_GB2312"/>
          <w:b/>
          <w:bCs/>
          <w:sz w:val="24"/>
          <w:szCs w:val="24"/>
        </w:rPr>
        <w:t>九、</w:t>
      </w:r>
      <w:r>
        <w:rPr>
          <w:rFonts w:hint="eastAsia" w:eastAsia="仿宋_GB2312"/>
          <w:b/>
          <w:sz w:val="24"/>
          <w:szCs w:val="24"/>
        </w:rPr>
        <w:t>投标报价</w:t>
      </w:r>
    </w:p>
    <w:p>
      <w:pPr>
        <w:snapToGrid w:val="0"/>
        <w:spacing w:line="420" w:lineRule="exact"/>
        <w:ind w:firstLine="494" w:firstLineChars="206"/>
        <w:rPr>
          <w:rFonts w:eastAsia="仿宋_GB2312"/>
          <w:sz w:val="24"/>
          <w:szCs w:val="24"/>
        </w:rPr>
      </w:pPr>
      <w:r>
        <w:rPr>
          <w:rFonts w:hint="eastAsia" w:eastAsia="仿宋_GB2312"/>
          <w:sz w:val="24"/>
          <w:szCs w:val="24"/>
        </w:rPr>
        <w:t>1、本项目不接受任何有选择的报价。</w:t>
      </w:r>
    </w:p>
    <w:p>
      <w:pPr>
        <w:snapToGrid w:val="0"/>
        <w:spacing w:line="420" w:lineRule="exact"/>
        <w:ind w:firstLine="494" w:firstLineChars="206"/>
        <w:rPr>
          <w:rFonts w:eastAsia="仿宋_GB2312"/>
          <w:sz w:val="24"/>
          <w:szCs w:val="24"/>
        </w:rPr>
      </w:pPr>
      <w:r>
        <w:rPr>
          <w:rFonts w:hint="eastAsia" w:eastAsia="仿宋_GB2312"/>
          <w:sz w:val="24"/>
          <w:szCs w:val="24"/>
        </w:rPr>
        <w:t>2、投标报价均以人民币为报价的货币单位。</w:t>
      </w:r>
    </w:p>
    <w:p>
      <w:pPr>
        <w:snapToGrid w:val="0"/>
        <w:spacing w:line="420" w:lineRule="exact"/>
        <w:ind w:firstLine="494" w:firstLineChars="206"/>
        <w:rPr>
          <w:rFonts w:eastAsia="仿宋_GB2312"/>
          <w:sz w:val="24"/>
          <w:szCs w:val="24"/>
        </w:rPr>
      </w:pPr>
      <w:r>
        <w:rPr>
          <w:rFonts w:hint="eastAsia" w:eastAsia="仿宋_GB2312"/>
          <w:sz w:val="24"/>
          <w:szCs w:val="24"/>
        </w:rPr>
        <w:t>3、报价表必须加盖投标人公章且必须经法定代表人或委托代理人签署。总价和明细价的大小写金额必须一致，若有差异，以大写为准。</w:t>
      </w:r>
    </w:p>
    <w:p>
      <w:pPr>
        <w:snapToGrid w:val="0"/>
        <w:spacing w:line="420" w:lineRule="exact"/>
        <w:ind w:firstLine="494" w:firstLineChars="206"/>
        <w:rPr>
          <w:rFonts w:eastAsia="仿宋_GB2312"/>
          <w:color w:val="000000"/>
          <w:sz w:val="24"/>
          <w:szCs w:val="24"/>
        </w:rPr>
      </w:pPr>
      <w:r>
        <w:rPr>
          <w:rFonts w:hint="eastAsia" w:eastAsia="仿宋_GB2312"/>
          <w:sz w:val="24"/>
          <w:szCs w:val="24"/>
        </w:rPr>
        <w:t>4、报价总价金额与按单价汇总金额不一致的，以单价金额计算结果为准。</w:t>
      </w:r>
    </w:p>
    <w:p>
      <w:pPr>
        <w:snapToGrid w:val="0"/>
        <w:spacing w:line="420" w:lineRule="exact"/>
        <w:ind w:firstLine="494" w:firstLineChars="206"/>
        <w:rPr>
          <w:rFonts w:eastAsia="仿宋_GB2312"/>
          <w:b/>
          <w:sz w:val="24"/>
          <w:szCs w:val="24"/>
        </w:rPr>
      </w:pPr>
      <w:r>
        <w:rPr>
          <w:rFonts w:hint="eastAsia" w:eastAsia="仿宋_GB2312"/>
          <w:sz w:val="24"/>
          <w:szCs w:val="24"/>
        </w:rPr>
        <w:t>5、投标人对投标报价中的服务的报价应包括：响应及完成本项目工作所需的一切费用。包含但不限于服务劳务、管理、相关证书报名费、培训费、材料费、运输费、保险、售后服务、利润、税金、政策性文件规定及合同包含的所有风险、责任等各项应有费用。</w:t>
      </w:r>
    </w:p>
    <w:p>
      <w:pPr>
        <w:snapToGrid w:val="0"/>
        <w:spacing w:line="420" w:lineRule="exact"/>
        <w:ind w:firstLine="494" w:firstLineChars="206"/>
        <w:rPr>
          <w:rFonts w:eastAsia="仿宋_GB2312"/>
          <w:sz w:val="24"/>
          <w:szCs w:val="24"/>
        </w:rPr>
      </w:pPr>
      <w:r>
        <w:rPr>
          <w:rFonts w:hint="eastAsia" w:eastAsia="仿宋_GB2312"/>
          <w:sz w:val="24"/>
          <w:szCs w:val="24"/>
        </w:rPr>
        <w:t>6、比选文件未列明，而投标人认为必需的费用可列入报价，但须包含在总价内。项目总价：包括买方项目需求所涉及的所有费用，项目单价按配置及明细报价表中各分项要求填报。</w:t>
      </w:r>
    </w:p>
    <w:p>
      <w:pPr>
        <w:snapToGrid w:val="0"/>
        <w:spacing w:line="420" w:lineRule="exact"/>
        <w:ind w:firstLine="494" w:firstLineChars="206"/>
        <w:rPr>
          <w:rFonts w:eastAsia="仿宋_GB2312"/>
          <w:b/>
          <w:sz w:val="24"/>
          <w:szCs w:val="24"/>
        </w:rPr>
      </w:pPr>
      <w:r>
        <w:rPr>
          <w:rFonts w:hint="eastAsia" w:eastAsia="仿宋_GB2312"/>
          <w:sz w:val="24"/>
          <w:szCs w:val="24"/>
        </w:rPr>
        <w:t>7、投标报价为最终报价，即</w:t>
      </w:r>
      <w:r>
        <w:rPr>
          <w:rFonts w:hint="eastAsia" w:eastAsia="仿宋_GB2312"/>
          <w:b/>
          <w:sz w:val="24"/>
          <w:szCs w:val="24"/>
        </w:rPr>
        <w:t>本次招标项目仅为一次报价。</w:t>
      </w:r>
    </w:p>
    <w:p>
      <w:pPr>
        <w:snapToGrid w:val="0"/>
        <w:spacing w:line="420" w:lineRule="exact"/>
        <w:ind w:firstLine="494" w:firstLineChars="206"/>
        <w:rPr>
          <w:rFonts w:eastAsia="仿宋_GB2312"/>
          <w:sz w:val="24"/>
          <w:szCs w:val="24"/>
        </w:rPr>
      </w:pPr>
      <w:r>
        <w:rPr>
          <w:rFonts w:hint="eastAsia" w:eastAsia="仿宋_GB2312"/>
          <w:sz w:val="24"/>
          <w:szCs w:val="24"/>
        </w:rPr>
        <w:t>8、除非因特殊原因并经采购人和中标人双方协商同意，中标人不得再要求追加任何费用。同时，除非合同条款中另有规定，否则，中标人的中标价在合同实施期间不因市场变化因素而变动。</w:t>
      </w:r>
    </w:p>
    <w:p>
      <w:pPr>
        <w:snapToGrid w:val="0"/>
        <w:spacing w:line="420" w:lineRule="exact"/>
        <w:ind w:firstLine="496" w:firstLineChars="206"/>
        <w:outlineLvl w:val="1"/>
        <w:rPr>
          <w:rFonts w:eastAsia="仿宋_GB2312"/>
          <w:b/>
          <w:sz w:val="24"/>
          <w:szCs w:val="24"/>
        </w:rPr>
      </w:pPr>
      <w:r>
        <w:rPr>
          <w:rFonts w:hint="eastAsia" w:eastAsia="仿宋_GB2312"/>
          <w:b/>
          <w:sz w:val="24"/>
          <w:szCs w:val="24"/>
        </w:rPr>
        <w:t>十、投标费用</w:t>
      </w:r>
    </w:p>
    <w:p>
      <w:pPr>
        <w:snapToGrid w:val="0"/>
        <w:spacing w:line="420" w:lineRule="exact"/>
        <w:ind w:firstLine="496" w:firstLineChars="206"/>
        <w:rPr>
          <w:rFonts w:hint="eastAsia" w:eastAsia="仿宋_GB2312"/>
          <w:b/>
          <w:sz w:val="24"/>
          <w:szCs w:val="24"/>
          <w:lang w:val="en-US" w:eastAsia="zh-CN"/>
        </w:rPr>
      </w:pPr>
      <w:r>
        <w:rPr>
          <w:rFonts w:hint="eastAsia" w:eastAsia="仿宋_GB2312"/>
          <w:b/>
          <w:sz w:val="24"/>
          <w:szCs w:val="24"/>
          <w:lang w:val="en-US" w:eastAsia="zh-CN"/>
        </w:rPr>
        <w:t>1、本项目招标代理服务费用及专家费由中标人承担支付，招标代理费按2000元计取，专家费按实结算。中标人需在领取中标通知书之前付清。</w:t>
      </w:r>
    </w:p>
    <w:p>
      <w:pPr>
        <w:snapToGrid w:val="0"/>
        <w:spacing w:line="420" w:lineRule="exact"/>
        <w:ind w:firstLine="496" w:firstLineChars="206"/>
        <w:rPr>
          <w:rFonts w:eastAsia="仿宋_GB2312"/>
          <w:sz w:val="24"/>
          <w:szCs w:val="24"/>
        </w:rPr>
      </w:pPr>
      <w:r>
        <w:rPr>
          <w:rFonts w:hint="eastAsia" w:eastAsia="仿宋_GB2312"/>
          <w:b/>
          <w:sz w:val="24"/>
          <w:szCs w:val="24"/>
          <w:lang w:val="en-US" w:eastAsia="zh-CN"/>
        </w:rPr>
        <w:t xml:space="preserve"> </w:t>
      </w:r>
      <w:r>
        <w:rPr>
          <w:rFonts w:hint="eastAsia" w:eastAsia="仿宋_GB2312"/>
          <w:b/>
          <w:sz w:val="24"/>
          <w:szCs w:val="24"/>
        </w:rPr>
        <w:t>2、比选文件每套售价300元</w:t>
      </w:r>
      <w:r>
        <w:rPr>
          <w:rFonts w:hint="eastAsia" w:eastAsia="仿宋_GB2312"/>
          <w:sz w:val="24"/>
          <w:szCs w:val="24"/>
        </w:rPr>
        <w:t>，在递交投标文件的同时提交给招标代理机构，售出不退。无论招标过程和结果如何，参加投标的投标人自行承担与本次项目招标有关的全部费用。</w:t>
      </w:r>
    </w:p>
    <w:p>
      <w:pPr>
        <w:snapToGrid w:val="0"/>
        <w:spacing w:line="420" w:lineRule="exact"/>
        <w:ind w:firstLine="496" w:firstLineChars="206"/>
        <w:outlineLvl w:val="1"/>
        <w:rPr>
          <w:rFonts w:eastAsia="仿宋_GB2312"/>
          <w:b/>
          <w:sz w:val="24"/>
          <w:szCs w:val="24"/>
        </w:rPr>
      </w:pPr>
      <w:r>
        <w:rPr>
          <w:rFonts w:hint="eastAsia" w:eastAsia="仿宋_GB2312"/>
          <w:b/>
          <w:sz w:val="24"/>
          <w:szCs w:val="24"/>
        </w:rPr>
        <w:t>十</w:t>
      </w:r>
      <w:r>
        <w:rPr>
          <w:rFonts w:hint="eastAsia" w:eastAsia="仿宋_GB2312"/>
          <w:b/>
          <w:sz w:val="24"/>
          <w:szCs w:val="24"/>
          <w:lang w:val="en-US" w:eastAsia="zh-CN"/>
        </w:rPr>
        <w:t>一</w:t>
      </w:r>
      <w:r>
        <w:rPr>
          <w:rFonts w:hint="eastAsia" w:eastAsia="仿宋_GB2312"/>
          <w:b/>
          <w:sz w:val="24"/>
          <w:szCs w:val="24"/>
        </w:rPr>
        <w:t>、结算方式</w:t>
      </w:r>
    </w:p>
    <w:p>
      <w:pPr>
        <w:snapToGrid w:val="0"/>
        <w:spacing w:line="420" w:lineRule="exact"/>
        <w:ind w:firstLine="480" w:firstLineChars="200"/>
        <w:rPr>
          <w:rFonts w:hint="eastAsia" w:eastAsia="仿宋_GB2312"/>
          <w:b w:val="0"/>
          <w:bCs/>
          <w:sz w:val="24"/>
          <w:szCs w:val="24"/>
          <w:lang w:eastAsia="zh-CN"/>
        </w:rPr>
      </w:pPr>
      <w:r>
        <w:rPr>
          <w:rFonts w:hint="eastAsia" w:eastAsia="仿宋_GB2312"/>
          <w:b w:val="0"/>
          <w:bCs/>
          <w:sz w:val="24"/>
          <w:szCs w:val="24"/>
          <w:lang w:eastAsia="zh-CN"/>
        </w:rPr>
        <w:t>（</w:t>
      </w:r>
      <w:r>
        <w:rPr>
          <w:rFonts w:hint="eastAsia" w:eastAsia="仿宋_GB2312"/>
          <w:b w:val="0"/>
          <w:bCs/>
          <w:sz w:val="24"/>
          <w:szCs w:val="24"/>
          <w:lang w:val="en-US" w:eastAsia="zh-CN"/>
        </w:rPr>
        <w:t>1</w:t>
      </w:r>
      <w:r>
        <w:rPr>
          <w:rFonts w:hint="eastAsia" w:eastAsia="仿宋_GB2312"/>
          <w:b w:val="0"/>
          <w:bCs/>
          <w:sz w:val="24"/>
          <w:szCs w:val="24"/>
          <w:lang w:eastAsia="zh-CN"/>
        </w:rPr>
        <w:t>）1、合同签订后一周内支付合同金额的</w:t>
      </w:r>
      <w:r>
        <w:rPr>
          <w:rFonts w:hint="eastAsia" w:eastAsia="仿宋_GB2312"/>
          <w:b w:val="0"/>
          <w:bCs/>
          <w:sz w:val="24"/>
          <w:szCs w:val="24"/>
          <w:lang w:val="en-US" w:eastAsia="zh-CN"/>
        </w:rPr>
        <w:t>5</w:t>
      </w:r>
      <w:r>
        <w:rPr>
          <w:rFonts w:hint="eastAsia" w:eastAsia="仿宋_GB2312"/>
          <w:b w:val="0"/>
          <w:bCs/>
          <w:sz w:val="24"/>
          <w:szCs w:val="24"/>
          <w:lang w:eastAsia="zh-CN"/>
        </w:rPr>
        <w:t>0%作为</w:t>
      </w:r>
      <w:r>
        <w:rPr>
          <w:rFonts w:hint="eastAsia" w:eastAsia="仿宋_GB2312"/>
          <w:b w:val="0"/>
          <w:bCs/>
          <w:sz w:val="24"/>
          <w:szCs w:val="24"/>
          <w:lang w:val="en-US" w:eastAsia="zh-CN"/>
        </w:rPr>
        <w:t>首付款</w:t>
      </w:r>
      <w:r>
        <w:rPr>
          <w:rFonts w:hint="eastAsia" w:eastAsia="仿宋_GB2312"/>
          <w:b w:val="0"/>
          <w:bCs/>
          <w:sz w:val="24"/>
          <w:szCs w:val="24"/>
          <w:lang w:eastAsia="zh-CN"/>
        </w:rPr>
        <w:t>（该</w:t>
      </w:r>
      <w:r>
        <w:rPr>
          <w:rFonts w:hint="eastAsia" w:eastAsia="仿宋_GB2312"/>
          <w:b w:val="0"/>
          <w:bCs/>
          <w:sz w:val="24"/>
          <w:szCs w:val="24"/>
          <w:lang w:val="en-US" w:eastAsia="zh-CN"/>
        </w:rPr>
        <w:t>首付款</w:t>
      </w:r>
      <w:r>
        <w:rPr>
          <w:rFonts w:hint="eastAsia" w:eastAsia="仿宋_GB2312"/>
          <w:b w:val="0"/>
          <w:bCs/>
          <w:sz w:val="24"/>
          <w:szCs w:val="24"/>
          <w:lang w:eastAsia="zh-CN"/>
        </w:rPr>
        <w:t>最后抵作价款），安装、调试完毕，验收合格后十个工作日内支付至合同价的95%，</w:t>
      </w:r>
      <w:r>
        <w:rPr>
          <w:rFonts w:hint="eastAsia" w:eastAsia="仿宋_GB2312"/>
          <w:b w:val="0"/>
          <w:bCs/>
          <w:sz w:val="24"/>
          <w:szCs w:val="24"/>
          <w:lang w:val="en-US" w:eastAsia="zh-CN"/>
        </w:rPr>
        <w:t>验收合格贰年后支付余款</w:t>
      </w:r>
      <w:r>
        <w:rPr>
          <w:rFonts w:hint="eastAsia" w:eastAsia="仿宋_GB2312"/>
          <w:b w:val="0"/>
          <w:bCs/>
          <w:sz w:val="24"/>
          <w:szCs w:val="24"/>
          <w:lang w:eastAsia="zh-CN"/>
        </w:rPr>
        <w:t>。付款方式以实际最终签订的采购合同为准。</w:t>
      </w:r>
    </w:p>
    <w:p>
      <w:pPr>
        <w:snapToGrid w:val="0"/>
        <w:spacing w:line="420" w:lineRule="exact"/>
        <w:ind w:firstLine="496" w:firstLineChars="206"/>
        <w:outlineLvl w:val="1"/>
        <w:rPr>
          <w:rFonts w:eastAsia="仿宋_GB2312"/>
          <w:sz w:val="24"/>
          <w:szCs w:val="24"/>
        </w:rPr>
      </w:pPr>
      <w:r>
        <w:rPr>
          <w:rFonts w:hint="eastAsia" w:eastAsia="仿宋_GB2312"/>
          <w:b/>
          <w:sz w:val="24"/>
          <w:szCs w:val="24"/>
        </w:rPr>
        <w:t>十</w:t>
      </w:r>
      <w:r>
        <w:rPr>
          <w:rFonts w:hint="eastAsia" w:eastAsia="仿宋_GB2312"/>
          <w:b/>
          <w:sz w:val="24"/>
          <w:szCs w:val="24"/>
          <w:lang w:val="en-US" w:eastAsia="zh-CN"/>
        </w:rPr>
        <w:t>二</w:t>
      </w:r>
      <w:r>
        <w:rPr>
          <w:rFonts w:hint="eastAsia" w:eastAsia="仿宋_GB2312"/>
          <w:b/>
          <w:sz w:val="24"/>
          <w:szCs w:val="24"/>
        </w:rPr>
        <w:t>、未尽事宜</w:t>
      </w:r>
    </w:p>
    <w:p>
      <w:pPr>
        <w:snapToGrid w:val="0"/>
        <w:spacing w:line="420" w:lineRule="exact"/>
        <w:ind w:firstLine="494" w:firstLineChars="206"/>
        <w:rPr>
          <w:rFonts w:eastAsia="仿宋_GB2312"/>
          <w:sz w:val="18"/>
          <w:szCs w:val="18"/>
        </w:rPr>
      </w:pPr>
      <w:r>
        <w:rPr>
          <w:rFonts w:hint="eastAsia" w:eastAsia="仿宋_GB2312"/>
          <w:sz w:val="24"/>
          <w:szCs w:val="24"/>
        </w:rPr>
        <w:t>其他配套相关的法律法规的规定执行。</w:t>
      </w:r>
    </w:p>
    <w:p>
      <w:pPr>
        <w:tabs>
          <w:tab w:val="left" w:pos="1050"/>
          <w:tab w:val="right" w:leader="dot" w:pos="9402"/>
        </w:tabs>
        <w:spacing w:before="190" w:beforeLines="50" w:line="420" w:lineRule="exact"/>
        <w:jc w:val="center"/>
        <w:outlineLvl w:val="0"/>
        <w:rPr>
          <w:rFonts w:ascii="仿宋_GB2312" w:eastAsia="仿宋_GB2312"/>
          <w:b/>
          <w:w w:val="80"/>
          <w:sz w:val="32"/>
          <w:szCs w:val="32"/>
        </w:rPr>
      </w:pPr>
      <w:bookmarkStart w:id="10" w:name="_Toc363573855"/>
      <w:r>
        <w:rPr>
          <w:rFonts w:ascii="仿宋_GB2312" w:eastAsia="仿宋_GB2312"/>
          <w:b/>
          <w:w w:val="80"/>
          <w:sz w:val="32"/>
          <w:szCs w:val="32"/>
        </w:rPr>
        <w:br w:type="page"/>
      </w:r>
      <w:r>
        <w:rPr>
          <w:rFonts w:hint="eastAsia" w:ascii="仿宋_GB2312" w:eastAsia="仿宋_GB2312"/>
          <w:b/>
          <w:w w:val="80"/>
          <w:sz w:val="32"/>
          <w:szCs w:val="32"/>
        </w:rPr>
        <w:t>第三章项目需求</w:t>
      </w:r>
      <w:bookmarkEnd w:id="10"/>
    </w:p>
    <w:p>
      <w:pPr>
        <w:tabs>
          <w:tab w:val="left" w:pos="1050"/>
          <w:tab w:val="right" w:leader="dot" w:pos="9402"/>
        </w:tabs>
        <w:spacing w:before="570" w:beforeLines="150" w:line="420" w:lineRule="exact"/>
        <w:ind w:firstLine="482" w:firstLineChars="200"/>
        <w:jc w:val="left"/>
        <w:outlineLvl w:val="0"/>
        <w:rPr>
          <w:rFonts w:hint="eastAsia" w:ascii="仿宋_GB2312" w:eastAsia="仿宋_GB2312"/>
          <w:b/>
          <w:w w:val="80"/>
          <w:sz w:val="32"/>
          <w:szCs w:val="32"/>
        </w:rPr>
      </w:pPr>
      <w:r>
        <w:rPr>
          <w:rFonts w:hint="eastAsia" w:ascii="宋体" w:hAnsi="宋体" w:eastAsia="宋体" w:cs="宋体"/>
          <w:b/>
          <w:sz w:val="24"/>
          <w:lang w:val="en-US" w:eastAsia="zh-CN"/>
        </w:rPr>
        <w:t>一、</w:t>
      </w:r>
      <w:r>
        <w:rPr>
          <w:rFonts w:hint="eastAsia" w:ascii="宋体" w:hAnsi="宋体" w:eastAsia="宋体" w:cs="宋体"/>
          <w:b/>
          <w:sz w:val="24"/>
        </w:rPr>
        <w:t>货物主要技术规格和参数</w:t>
      </w:r>
    </w:p>
    <w:p>
      <w:pPr>
        <w:pStyle w:val="2"/>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1、</w:t>
      </w:r>
      <w:r>
        <w:rPr>
          <w:rFonts w:hint="eastAsia" w:ascii="宋体" w:hAnsi="宋体" w:eastAsia="宋体" w:cs="宋体"/>
          <w:b/>
          <w:bCs/>
          <w:kern w:val="0"/>
          <w:sz w:val="24"/>
          <w:lang w:val="en-US" w:eastAsia="zh-CN"/>
        </w:rPr>
        <w:t>设备清单</w:t>
      </w:r>
    </w:p>
    <w:p>
      <w:pPr>
        <w:pStyle w:val="2"/>
        <w:rPr>
          <w:rFonts w:hint="eastAsia" w:ascii="宋体" w:hAnsi="宋体" w:eastAsia="宋体" w:cs="宋体"/>
          <w:b/>
          <w:sz w:val="24"/>
          <w:szCs w:val="24"/>
        </w:rPr>
      </w:pPr>
    </w:p>
    <w:tbl>
      <w:tblPr>
        <w:tblStyle w:val="65"/>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1476"/>
        <w:gridCol w:w="2259"/>
        <w:gridCol w:w="1891"/>
        <w:gridCol w:w="561"/>
        <w:gridCol w:w="1219"/>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53" w:type="dxa"/>
            <w:gridSpan w:val="7"/>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新风系统工程清单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推荐</w:t>
            </w:r>
            <w:r>
              <w:rPr>
                <w:rFonts w:hint="eastAsia" w:ascii="宋体" w:hAnsi="宋体" w:eastAsia="宋体" w:cs="宋体"/>
                <w:i w:val="0"/>
                <w:iCs w:val="0"/>
                <w:color w:val="000000"/>
                <w:kern w:val="0"/>
                <w:sz w:val="24"/>
                <w:szCs w:val="24"/>
                <w:u w:val="none"/>
                <w:lang w:val="en-US" w:eastAsia="zh-CN" w:bidi="ar"/>
              </w:rPr>
              <w:t>品牌</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全新风除湿机</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迈迪龙/科林贝思/士诺</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风量1300-1600m³/h,电压/频率：380V/50HZ</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全室外型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室内新风口</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旋转式可调风口¢200</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室内回风口</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旋转式可调风口¢200</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镀锌铁皮风管</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现场定制</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54</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PVC电工管</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三德/公元/中财</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吊筋吊卡</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橡塑保温</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华美</w:t>
            </w:r>
            <w:r>
              <w:rPr>
                <w:rFonts w:hint="eastAsia" w:ascii="宋体" w:hAnsi="宋体" w:cs="宋体"/>
                <w:i w:val="0"/>
                <w:iCs w:val="0"/>
                <w:color w:val="auto"/>
                <w:kern w:val="0"/>
                <w:sz w:val="24"/>
                <w:szCs w:val="24"/>
                <w:u w:val="none"/>
                <w:lang w:val="en-US" w:eastAsia="zh-CN" w:bidi="ar"/>
              </w:rPr>
              <w:t>/康尧/ 古达</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其他辅材</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9</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开槽打洞</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设备吊装及调试</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7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装修装饰恢复</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71"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bl>
    <w:p>
      <w:pPr>
        <w:pStyle w:val="2"/>
        <w:rPr>
          <w:rFonts w:hint="eastAsia" w:ascii="宋体" w:hAnsi="宋体" w:eastAsia="宋体" w:cs="宋体"/>
          <w:b/>
          <w:sz w:val="24"/>
          <w:szCs w:val="24"/>
        </w:rPr>
      </w:pPr>
    </w:p>
    <w:p>
      <w:pPr>
        <w:snapToGrid w:val="0"/>
        <w:spacing w:line="480" w:lineRule="exact"/>
        <w:contextualSpacing/>
        <w:outlineLvl w:val="0"/>
        <w:rPr>
          <w:rFonts w:hint="eastAsia" w:ascii="宋体" w:hAnsi="宋体" w:eastAsia="宋体" w:cs="宋体"/>
          <w:b/>
          <w:sz w:val="24"/>
        </w:rPr>
      </w:pPr>
      <w:r>
        <w:rPr>
          <w:rFonts w:hint="eastAsia" w:ascii="宋体" w:hAnsi="宋体" w:eastAsia="宋体" w:cs="宋体"/>
          <w:b/>
          <w:sz w:val="24"/>
        </w:rPr>
        <w:t>备注：</w:t>
      </w:r>
    </w:p>
    <w:p>
      <w:pPr>
        <w:spacing w:line="500" w:lineRule="exact"/>
        <w:ind w:firstLine="480" w:firstLineChars="200"/>
        <w:outlineLvl w:val="1"/>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 xml:space="preserve">  ①综合考虑自行勘察现场情况、现有图纸、自行深化图纸 （负责在原设计图纸的基础上优化设计方案，并需要设计认可）等因素报价，计入报价中，成交后总价一律不作调整。</w:t>
      </w:r>
    </w:p>
    <w:p>
      <w:pPr>
        <w:spacing w:line="500" w:lineRule="exact"/>
        <w:ind w:firstLine="480" w:firstLineChars="200"/>
        <w:outlineLvl w:val="1"/>
        <w:rPr>
          <w:rFonts w:hint="eastAsia" w:ascii="宋体" w:hAnsi="宋体" w:eastAsia="宋体" w:cs="宋体"/>
          <w:color w:val="0000FF"/>
          <w:kern w:val="2"/>
          <w:sz w:val="24"/>
          <w:lang w:val="zh-CN" w:eastAsia="zh-CN" w:bidi="ar-SA"/>
        </w:rPr>
      </w:pPr>
      <w:r>
        <w:rPr>
          <w:rFonts w:hint="eastAsia" w:ascii="宋体" w:hAnsi="宋体" w:eastAsia="宋体" w:cs="宋体"/>
          <w:color w:val="0000FF"/>
          <w:kern w:val="2"/>
          <w:sz w:val="24"/>
          <w:lang w:val="en-US" w:eastAsia="zh-CN" w:bidi="ar-SA"/>
        </w:rPr>
        <w:t xml:space="preserve"> ②本项目所有技术参数都不接受负偏离应标。不能满足则视为未能实质性响应招标文件，作无效标处理。</w:t>
      </w:r>
    </w:p>
    <w:p>
      <w:pPr>
        <w:spacing w:line="500" w:lineRule="exact"/>
        <w:ind w:firstLine="480" w:firstLineChars="200"/>
        <w:outlineLvl w:val="1"/>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③为鼓励不同品牌的充分竞争，如某主要技术参数属于个别品牌专有，则该主要技术参数不具有限制性，供应商可以自行调整，但必须保证“正偏离”。响应供应商可对提供的竞标产品涉及的技术参数进行对比参照，并具体提供以下材料：</w:t>
      </w:r>
    </w:p>
    <w:p>
      <w:pPr>
        <w:spacing w:line="500" w:lineRule="exact"/>
        <w:ind w:firstLine="480" w:firstLineChars="200"/>
        <w:outlineLvl w:val="1"/>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（1）指标排它性的证明材料；</w:t>
      </w:r>
    </w:p>
    <w:p>
      <w:pPr>
        <w:spacing w:line="500" w:lineRule="exact"/>
        <w:ind w:firstLine="480" w:firstLineChars="200"/>
        <w:outlineLvl w:val="1"/>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（2）产品调整对比表；</w:t>
      </w:r>
    </w:p>
    <w:p>
      <w:pPr>
        <w:spacing w:line="500" w:lineRule="exact"/>
        <w:ind w:firstLine="480" w:firstLineChars="200"/>
        <w:outlineLvl w:val="1"/>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（3）调整后产品的详细技术参数；</w:t>
      </w:r>
    </w:p>
    <w:p>
      <w:pPr>
        <w:spacing w:line="500" w:lineRule="exact"/>
        <w:ind w:firstLine="480" w:firstLineChars="200"/>
        <w:outlineLvl w:val="1"/>
        <w:rPr>
          <w:rFonts w:hint="eastAsia" w:ascii="宋体" w:hAnsi="宋体" w:eastAsia="宋体" w:cs="宋体"/>
          <w:color w:val="0000FF"/>
          <w:kern w:val="2"/>
          <w:sz w:val="24"/>
          <w:lang w:val="zh-CN" w:eastAsia="zh-CN" w:bidi="ar-SA"/>
        </w:rPr>
      </w:pPr>
      <w:r>
        <w:rPr>
          <w:rFonts w:hint="eastAsia" w:ascii="宋体" w:hAnsi="宋体" w:eastAsia="宋体" w:cs="宋体"/>
          <w:color w:val="0000FF"/>
          <w:kern w:val="2"/>
          <w:sz w:val="24"/>
          <w:lang w:val="en-US" w:eastAsia="zh-CN" w:bidi="ar-SA"/>
        </w:rPr>
        <w:t>（4）提供新参数的由制造商出具的证明文件：①由制造商提供产品给相关法定检测机构出具的检测报告；②制造商的技术白皮书；③制造商的生产许可证；④提供前述①②③项原件的复印件且必须加盖制造商红章。</w:t>
      </w:r>
    </w:p>
    <w:p>
      <w:pPr>
        <w:spacing w:line="500" w:lineRule="exact"/>
        <w:ind w:firstLine="482" w:firstLineChars="200"/>
        <w:outlineLvl w:val="1"/>
        <w:rPr>
          <w:rFonts w:hint="eastAsia" w:ascii="宋体" w:hAnsi="宋体" w:eastAsia="宋体" w:cs="宋体"/>
          <w:b/>
          <w:kern w:val="0"/>
          <w:sz w:val="24"/>
          <w:lang w:val="zh-CN"/>
        </w:rPr>
      </w:pPr>
      <w:r>
        <w:rPr>
          <w:rFonts w:hint="eastAsia" w:ascii="宋体" w:hAnsi="宋体" w:eastAsia="宋体" w:cs="宋体"/>
          <w:b/>
          <w:kern w:val="0"/>
          <w:sz w:val="24"/>
        </w:rPr>
        <w:t>2</w:t>
      </w:r>
      <w:r>
        <w:rPr>
          <w:rFonts w:hint="eastAsia" w:ascii="宋体" w:hAnsi="宋体" w:eastAsia="宋体" w:cs="宋体"/>
          <w:b/>
          <w:kern w:val="0"/>
          <w:sz w:val="24"/>
          <w:lang w:val="zh-CN"/>
        </w:rPr>
        <w:t>、产品要求：</w:t>
      </w:r>
    </w:p>
    <w:p>
      <w:pPr>
        <w:spacing w:line="500" w:lineRule="exact"/>
        <w:ind w:firstLine="480" w:firstLineChars="200"/>
        <w:outlineLvl w:val="1"/>
        <w:rPr>
          <w:rFonts w:hint="eastAsia" w:ascii="宋体" w:hAnsi="宋体" w:eastAsia="宋体" w:cs="宋体"/>
          <w:sz w:val="24"/>
        </w:rPr>
      </w:pPr>
      <w:r>
        <w:rPr>
          <w:rFonts w:hint="eastAsia" w:ascii="宋体" w:hAnsi="宋体" w:eastAsia="宋体" w:cs="宋体"/>
          <w:kern w:val="0"/>
          <w:sz w:val="24"/>
          <w:lang w:val="zh-CN"/>
        </w:rPr>
        <w:t>①、产品必须是全新、未使用过的原装合格正品，完全符合采购文件规定的质量、规格和性能的要求，达到国家或行业规定的标准，实行生产许可证制度的，应提供生产许可证；属于国家强制认证的产品，必须通过认证。</w:t>
      </w:r>
      <w:r>
        <w:rPr>
          <w:rFonts w:hint="eastAsia" w:ascii="宋体" w:hAnsi="宋体" w:eastAsia="宋体" w:cs="宋体"/>
          <w:sz w:val="24"/>
        </w:rPr>
        <w:t>验收过程中发现不符合上述要求的，将视作不合格产品，业主方有权终止合同，造成的一切损失由供应商承担。</w:t>
      </w:r>
    </w:p>
    <w:p>
      <w:pPr>
        <w:snapToGrid w:val="0"/>
        <w:spacing w:line="480" w:lineRule="exact"/>
        <w:ind w:firstLine="480" w:firstLineChars="200"/>
        <w:contextualSpacing/>
        <w:rPr>
          <w:rFonts w:hint="eastAsia" w:ascii="宋体" w:hAnsi="宋体" w:eastAsia="宋体" w:cs="宋体"/>
          <w:sz w:val="24"/>
        </w:rPr>
      </w:pPr>
      <w:r>
        <w:rPr>
          <w:rFonts w:hint="eastAsia" w:ascii="宋体" w:hAnsi="宋体" w:eastAsia="宋体" w:cs="宋体"/>
          <w:kern w:val="0"/>
          <w:sz w:val="24"/>
          <w:lang w:val="zh-CN"/>
        </w:rPr>
        <w:t>②、</w:t>
      </w:r>
      <w:r>
        <w:rPr>
          <w:rFonts w:hint="eastAsia" w:ascii="宋体" w:hAnsi="宋体" w:eastAsia="宋体" w:cs="宋体"/>
          <w:sz w:val="24"/>
        </w:rPr>
        <w:t>报价产品的技术标准按国家标准执行，无国家标准的，按行业标准执行，无国家和行业标准的，按企业标准执行；但在投标文件中有特别要求的，按投标文件中规定的要求执行，并且符合相关法律、法规规定的要求。</w:t>
      </w:r>
    </w:p>
    <w:p>
      <w:pPr>
        <w:spacing w:line="500" w:lineRule="exact"/>
        <w:ind w:firstLine="480" w:firstLineChars="200"/>
        <w:outlineLvl w:val="1"/>
        <w:rPr>
          <w:rFonts w:hint="eastAsia" w:ascii="宋体" w:hAnsi="宋体" w:eastAsia="宋体" w:cs="宋体"/>
          <w:sz w:val="24"/>
        </w:rPr>
      </w:pPr>
      <w:r>
        <w:rPr>
          <w:rFonts w:hint="eastAsia" w:ascii="宋体" w:hAnsi="宋体" w:eastAsia="宋体" w:cs="宋体"/>
          <w:kern w:val="0"/>
          <w:sz w:val="24"/>
          <w:lang w:val="zh-CN"/>
        </w:rPr>
        <w:t>③、</w:t>
      </w:r>
      <w:r>
        <w:rPr>
          <w:rFonts w:hint="eastAsia" w:ascii="宋体" w:hAnsi="宋体" w:eastAsia="宋体" w:cs="宋体"/>
          <w:sz w:val="24"/>
        </w:rPr>
        <w:t>供应商应保证提供的产品不得侵犯第三方专利权、商标权和设计权、版权等。否则，供应商应负全部责任，并承担由此引起的一切后果。</w:t>
      </w:r>
    </w:p>
    <w:p>
      <w:pPr>
        <w:spacing w:line="500" w:lineRule="exact"/>
        <w:ind w:firstLine="480" w:firstLineChars="200"/>
        <w:outlineLvl w:val="1"/>
        <w:rPr>
          <w:rFonts w:hint="eastAsia" w:ascii="宋体" w:hAnsi="宋体" w:eastAsia="宋体" w:cs="宋体"/>
          <w:sz w:val="24"/>
        </w:rPr>
      </w:pPr>
      <w:r>
        <w:rPr>
          <w:rFonts w:hint="eastAsia" w:ascii="宋体" w:hAnsi="宋体" w:eastAsia="宋体" w:cs="宋体"/>
          <w:kern w:val="0"/>
          <w:sz w:val="24"/>
          <w:lang w:val="zh-CN"/>
        </w:rPr>
        <w:t>④、</w:t>
      </w:r>
      <w:r>
        <w:rPr>
          <w:rFonts w:hint="eastAsia" w:ascii="宋体" w:hAnsi="宋体" w:eastAsia="宋体" w:cs="宋体"/>
          <w:sz w:val="24"/>
        </w:rPr>
        <w:t>供应商应保证其货物在正确安装、正常使用下，在其使用寿命期内应具有满意的性能。</w:t>
      </w:r>
    </w:p>
    <w:p>
      <w:pPr>
        <w:spacing w:line="500" w:lineRule="exact"/>
        <w:ind w:firstLine="480" w:firstLineChars="200"/>
        <w:outlineLvl w:val="1"/>
        <w:rPr>
          <w:rFonts w:hint="eastAsia" w:ascii="宋体" w:hAnsi="宋体" w:eastAsia="宋体" w:cs="宋体"/>
          <w:sz w:val="24"/>
        </w:rPr>
      </w:pPr>
      <w:r>
        <w:rPr>
          <w:rFonts w:hint="eastAsia" w:ascii="宋体" w:hAnsi="宋体" w:eastAsia="宋体" w:cs="宋体"/>
          <w:kern w:val="0"/>
          <w:sz w:val="24"/>
          <w:lang w:val="zh-CN"/>
        </w:rPr>
        <w:t>⑤、</w:t>
      </w:r>
      <w:r>
        <w:rPr>
          <w:rFonts w:hint="eastAsia" w:ascii="宋体" w:hAnsi="宋体" w:eastAsia="宋体" w:cs="宋体"/>
          <w:sz w:val="24"/>
        </w:rPr>
        <w:t>供应商应采取必要的安全措施保证货物的运输及安装的安全，并承担货物的运输及安装过程中产生的风险。</w:t>
      </w:r>
    </w:p>
    <w:p>
      <w:pPr>
        <w:spacing w:line="500" w:lineRule="exact"/>
        <w:ind w:firstLine="480" w:firstLineChars="200"/>
        <w:outlineLvl w:val="1"/>
        <w:rPr>
          <w:rFonts w:hint="eastAsia" w:ascii="宋体" w:hAnsi="宋体" w:eastAsia="宋体" w:cs="宋体"/>
          <w:sz w:val="24"/>
        </w:rPr>
      </w:pPr>
      <w:r>
        <w:rPr>
          <w:rFonts w:hint="eastAsia" w:ascii="宋体" w:hAnsi="宋体" w:eastAsia="宋体" w:cs="宋体"/>
          <w:sz w:val="24"/>
          <w:lang w:val="zh-CN"/>
        </w:rPr>
        <w:t>⑥、</w:t>
      </w:r>
      <w:r>
        <w:rPr>
          <w:rFonts w:hint="eastAsia" w:ascii="宋体" w:hAnsi="宋体" w:eastAsia="宋体" w:cs="宋体"/>
          <w:sz w:val="24"/>
        </w:rPr>
        <w:t>供应商必须保证所提供的产品符合国家相应质量要求。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color w:val="auto"/>
          <w:lang w:val="en-US" w:eastAsia="zh-CN"/>
        </w:rPr>
      </w:pPr>
      <w:r>
        <w:rPr>
          <w:rFonts w:hint="eastAsia"/>
          <w:color w:val="auto"/>
          <w:lang w:val="zh-CN"/>
        </w:rPr>
        <w:fldChar w:fldCharType="begin"/>
      </w:r>
      <w:r>
        <w:rPr>
          <w:rFonts w:hint="eastAsia"/>
          <w:color w:val="auto"/>
          <w:lang w:val="zh-CN"/>
        </w:rPr>
        <w:instrText xml:space="preserve"> = 7 \* GB3 \* MERGEFORMAT </w:instrText>
      </w:r>
      <w:r>
        <w:rPr>
          <w:rFonts w:hint="eastAsia"/>
          <w:color w:val="auto"/>
          <w:lang w:val="zh-CN"/>
        </w:rPr>
        <w:fldChar w:fldCharType="separate"/>
      </w:r>
      <w:r>
        <w:rPr>
          <w:color w:val="auto"/>
        </w:rPr>
        <w:t>⑦</w:t>
      </w:r>
      <w:r>
        <w:rPr>
          <w:rFonts w:hint="eastAsia"/>
          <w:color w:val="auto"/>
          <w:lang w:val="zh-CN"/>
        </w:rPr>
        <w:fldChar w:fldCharType="end"/>
      </w:r>
      <w:r>
        <w:rPr>
          <w:rFonts w:hint="eastAsia"/>
          <w:color w:val="auto"/>
          <w:lang w:val="zh-CN"/>
        </w:rPr>
        <w:t>、</w:t>
      </w:r>
      <w:r>
        <w:rPr>
          <w:rFonts w:hint="eastAsia"/>
          <w:color w:val="auto"/>
          <w:lang w:val="en-US" w:eastAsia="zh-CN"/>
        </w:rPr>
        <w:t>本项目应用场所对声音图像有高标准要求，新风系统不得对应用场所的声音、图像条件造成破坏性影响（以是否影响会议室正常使用为标准），否则采购方有权要求成交供应商进行改进（不进行增补预算）或拆除并恢复原样(追缴已付款项并追究违约责任）。</w:t>
      </w:r>
    </w:p>
    <w:p>
      <w:pPr>
        <w:snapToGrid w:val="0"/>
        <w:spacing w:line="300" w:lineRule="auto"/>
        <w:ind w:firstLine="361" w:firstLineChars="150"/>
        <w:outlineLvl w:val="0"/>
        <w:rPr>
          <w:rFonts w:hint="eastAsia" w:ascii="宋体" w:hAnsi="宋体" w:eastAsia="宋体" w:cs="宋体"/>
          <w:b/>
          <w:sz w:val="24"/>
        </w:rPr>
      </w:pPr>
      <w:r>
        <w:rPr>
          <w:rFonts w:hint="eastAsia" w:ascii="宋体" w:hAnsi="宋体" w:eastAsia="宋体" w:cs="宋体"/>
          <w:b/>
          <w:sz w:val="24"/>
        </w:rPr>
        <w:t>二、项目具体需求说明</w:t>
      </w:r>
    </w:p>
    <w:p>
      <w:pPr>
        <w:widowControl/>
        <w:spacing w:line="480" w:lineRule="exact"/>
        <w:jc w:val="left"/>
        <w:rPr>
          <w:rFonts w:hint="eastAsia" w:ascii="宋体" w:hAnsi="宋体" w:eastAsia="宋体" w:cs="宋体"/>
          <w:b/>
          <w:bCs/>
          <w:sz w:val="24"/>
        </w:rPr>
      </w:pPr>
      <w:r>
        <w:rPr>
          <w:rFonts w:hint="eastAsia" w:ascii="宋体" w:hAnsi="宋体" w:eastAsia="宋体" w:cs="宋体"/>
          <w:b/>
          <w:bCs/>
          <w:sz w:val="24"/>
        </w:rPr>
        <w:t>（一）采购标的需实现的功能或者目标, 以及为落实采购政策需满足的要求</w:t>
      </w:r>
    </w:p>
    <w:p>
      <w:pPr>
        <w:pStyle w:val="30"/>
        <w:tabs>
          <w:tab w:val="left" w:pos="0"/>
        </w:tabs>
        <w:snapToGrid w:val="0"/>
        <w:spacing w:before="120" w:after="120"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w:t>
      </w:r>
      <w:r>
        <w:rPr>
          <w:rFonts w:hint="eastAsia" w:ascii="宋体" w:hAnsi="宋体" w:eastAsia="宋体" w:cs="宋体"/>
          <w:color w:val="auto"/>
          <w:sz w:val="24"/>
          <w:lang w:eastAsia="zh-CN"/>
        </w:rPr>
        <w:t>成交</w:t>
      </w:r>
      <w:r>
        <w:rPr>
          <w:rFonts w:hint="eastAsia" w:ascii="宋体" w:hAnsi="宋体" w:eastAsia="宋体" w:cs="宋体"/>
          <w:color w:val="auto"/>
          <w:sz w:val="24"/>
        </w:rPr>
        <w:t>供应商须支付</w:t>
      </w:r>
      <w:r>
        <w:rPr>
          <w:rFonts w:hint="eastAsia" w:ascii="宋体" w:hAnsi="宋体" w:eastAsia="宋体" w:cs="宋体"/>
          <w:color w:val="auto"/>
          <w:sz w:val="24"/>
          <w:lang w:val="en-US" w:eastAsia="zh-CN"/>
        </w:rPr>
        <w:t>1</w:t>
      </w:r>
      <w:r>
        <w:rPr>
          <w:rFonts w:hint="eastAsia" w:ascii="宋体" w:hAnsi="宋体" w:eastAsia="宋体" w:cs="宋体"/>
          <w:color w:val="auto"/>
          <w:sz w:val="24"/>
        </w:rPr>
        <w:t>000元的</w:t>
      </w:r>
      <w:r>
        <w:rPr>
          <w:rFonts w:hint="eastAsia" w:ascii="宋体" w:hAnsi="宋体" w:eastAsia="宋体" w:cs="宋体"/>
          <w:color w:val="auto"/>
          <w:sz w:val="24"/>
          <w:lang w:val="en-US" w:eastAsia="zh-CN"/>
        </w:rPr>
        <w:t>设计</w:t>
      </w:r>
      <w:r>
        <w:rPr>
          <w:rFonts w:hint="eastAsia" w:ascii="宋体" w:hAnsi="宋体" w:eastAsia="宋体" w:cs="宋体"/>
          <w:color w:val="auto"/>
          <w:sz w:val="24"/>
        </w:rPr>
        <w:t>费，支付给</w:t>
      </w:r>
      <w:r>
        <w:rPr>
          <w:rFonts w:hint="eastAsia" w:ascii="宋体" w:hAnsi="宋体" w:eastAsia="宋体" w:cs="宋体"/>
          <w:color w:val="auto"/>
          <w:sz w:val="24"/>
          <w:lang w:val="en-US" w:eastAsia="zh-CN"/>
        </w:rPr>
        <w:t>前期设计</w:t>
      </w:r>
      <w:r>
        <w:rPr>
          <w:rFonts w:hint="eastAsia" w:ascii="宋体" w:hAnsi="宋体" w:eastAsia="宋体" w:cs="宋体"/>
          <w:color w:val="auto"/>
          <w:sz w:val="24"/>
        </w:rPr>
        <w:t>单位，若供应商拒不支付的，由招标人在</w:t>
      </w:r>
      <w:r>
        <w:rPr>
          <w:rFonts w:hint="eastAsia" w:ascii="宋体" w:hAnsi="宋体" w:eastAsia="宋体" w:cs="宋体"/>
          <w:color w:val="auto"/>
          <w:sz w:val="24"/>
          <w:lang w:eastAsia="zh-CN"/>
        </w:rPr>
        <w:t>成交</w:t>
      </w:r>
      <w:r>
        <w:rPr>
          <w:rFonts w:hint="eastAsia" w:ascii="宋体" w:hAnsi="宋体" w:eastAsia="宋体" w:cs="宋体"/>
          <w:color w:val="auto"/>
          <w:sz w:val="24"/>
        </w:rPr>
        <w:t>供应商的设备款中扣除，请各</w:t>
      </w:r>
      <w:r>
        <w:rPr>
          <w:rFonts w:hint="eastAsia" w:ascii="宋体" w:hAnsi="宋体" w:eastAsia="宋体" w:cs="宋体"/>
          <w:color w:val="auto"/>
          <w:sz w:val="24"/>
          <w:lang w:eastAsia="zh-CN"/>
        </w:rPr>
        <w:t>响应供应商</w:t>
      </w:r>
      <w:r>
        <w:rPr>
          <w:rFonts w:hint="eastAsia" w:ascii="宋体" w:hAnsi="宋体" w:eastAsia="宋体" w:cs="宋体"/>
          <w:color w:val="auto"/>
          <w:sz w:val="24"/>
        </w:rPr>
        <w:t>自行考虑报价，请将此报价包含在总报价中。质保期满后继续提供服务，配件供应充足及时。</w:t>
      </w:r>
    </w:p>
    <w:p>
      <w:pPr>
        <w:tabs>
          <w:tab w:val="left" w:pos="0"/>
        </w:tabs>
        <w:snapToGrid w:val="0"/>
        <w:spacing w:before="120" w:after="120" w:line="480" w:lineRule="exact"/>
        <w:rPr>
          <w:rFonts w:hint="eastAsia" w:ascii="宋体" w:hAnsi="宋体" w:eastAsia="宋体" w:cs="宋体"/>
          <w:b/>
          <w:bCs/>
          <w:sz w:val="24"/>
        </w:rPr>
      </w:pPr>
      <w:r>
        <w:rPr>
          <w:rFonts w:hint="eastAsia" w:ascii="宋体" w:hAnsi="宋体" w:eastAsia="宋体" w:cs="宋体"/>
          <w:b/>
          <w:bCs/>
          <w:sz w:val="24"/>
        </w:rPr>
        <w:t>（二）采购标的数量、采购项目交付或者实施的时间和地点</w:t>
      </w:r>
    </w:p>
    <w:p>
      <w:pPr>
        <w:widowControl/>
        <w:spacing w:line="480" w:lineRule="exact"/>
        <w:ind w:firstLine="508" w:firstLineChars="200"/>
        <w:jc w:val="left"/>
        <w:rPr>
          <w:rFonts w:hint="eastAsia" w:ascii="宋体" w:hAnsi="宋体" w:eastAsia="宋体" w:cs="宋体"/>
          <w:spacing w:val="7"/>
          <w:kern w:val="0"/>
          <w:sz w:val="24"/>
          <w:u w:val="single"/>
          <w:shd w:val="clear" w:color="auto" w:fill="FFFFFF"/>
        </w:rPr>
      </w:pPr>
      <w:r>
        <w:rPr>
          <w:rFonts w:hint="eastAsia" w:ascii="宋体" w:hAnsi="宋体" w:eastAsia="宋体" w:cs="宋体"/>
          <w:spacing w:val="7"/>
          <w:kern w:val="0"/>
          <w:sz w:val="24"/>
          <w:shd w:val="clear" w:color="auto" w:fill="FFFFFF"/>
        </w:rPr>
        <w:t>1、采购项目交付时间：</w:t>
      </w:r>
      <w:r>
        <w:rPr>
          <w:rFonts w:hint="eastAsia" w:ascii="宋体" w:hAnsi="宋体" w:eastAsia="宋体" w:cs="宋体"/>
          <w:spacing w:val="7"/>
          <w:kern w:val="0"/>
          <w:sz w:val="24"/>
          <w:u w:val="single"/>
          <w:shd w:val="clear" w:color="auto" w:fill="FFFFFF"/>
        </w:rPr>
        <w:t xml:space="preserve"> </w:t>
      </w:r>
      <w:r>
        <w:rPr>
          <w:rFonts w:hint="eastAsia" w:ascii="宋体" w:hAnsi="宋体" w:eastAsia="宋体" w:cs="宋体"/>
          <w:spacing w:val="7"/>
          <w:kern w:val="0"/>
          <w:sz w:val="24"/>
          <w:u w:val="single"/>
          <w:shd w:val="clear" w:color="auto" w:fill="FFFFFF"/>
          <w:lang w:eastAsia="zh-CN"/>
        </w:rPr>
        <w:t>成交</w:t>
      </w:r>
      <w:r>
        <w:rPr>
          <w:rFonts w:hint="eastAsia" w:ascii="宋体" w:hAnsi="宋体" w:eastAsia="宋体" w:cs="宋体"/>
          <w:spacing w:val="7"/>
          <w:kern w:val="0"/>
          <w:sz w:val="24"/>
          <w:u w:val="single"/>
          <w:shd w:val="clear" w:color="auto" w:fill="FFFFFF"/>
        </w:rPr>
        <w:t>供应商需在签订合</w:t>
      </w:r>
      <w:r>
        <w:rPr>
          <w:rFonts w:hint="eastAsia" w:ascii="宋体" w:hAnsi="宋体" w:eastAsia="宋体" w:cs="宋体"/>
          <w:spacing w:val="7"/>
          <w:kern w:val="0"/>
          <w:sz w:val="24"/>
          <w:szCs w:val="22"/>
          <w:u w:val="single"/>
          <w:shd w:val="clear" w:color="auto" w:fill="FFFFFF"/>
        </w:rPr>
        <w:t>同</w:t>
      </w:r>
      <w:r>
        <w:rPr>
          <w:rFonts w:hint="eastAsia" w:ascii="宋体" w:hAnsi="宋体" w:eastAsia="宋体" w:cs="宋体"/>
          <w:spacing w:val="7"/>
          <w:kern w:val="0"/>
          <w:sz w:val="24"/>
          <w:szCs w:val="22"/>
          <w:u w:val="single"/>
          <w:shd w:val="clear" w:color="auto" w:fill="FFFFFF"/>
          <w:lang w:val="en-US" w:eastAsia="zh-CN"/>
        </w:rPr>
        <w:t>60</w:t>
      </w:r>
      <w:r>
        <w:rPr>
          <w:rFonts w:hint="eastAsia" w:ascii="宋体" w:hAnsi="宋体" w:eastAsia="宋体" w:cs="宋体"/>
          <w:spacing w:val="7"/>
          <w:kern w:val="0"/>
          <w:sz w:val="24"/>
          <w:szCs w:val="22"/>
          <w:u w:val="single"/>
          <w:shd w:val="clear" w:color="auto" w:fill="FFFFFF"/>
        </w:rPr>
        <w:t>日内</w:t>
      </w:r>
      <w:r>
        <w:rPr>
          <w:rFonts w:hint="eastAsia" w:ascii="宋体" w:hAnsi="宋体" w:eastAsia="宋体" w:cs="宋体"/>
          <w:spacing w:val="7"/>
          <w:kern w:val="0"/>
          <w:sz w:val="24"/>
          <w:u w:val="single"/>
          <w:shd w:val="clear" w:color="auto" w:fill="FFFFFF"/>
        </w:rPr>
        <w:t>完成所有设备的安装调试，具体安装时间由业主单位通知。</w:t>
      </w:r>
    </w:p>
    <w:p>
      <w:pPr>
        <w:widowControl/>
        <w:spacing w:line="480" w:lineRule="exact"/>
        <w:ind w:firstLine="508" w:firstLineChars="200"/>
        <w:jc w:val="left"/>
        <w:rPr>
          <w:rFonts w:hint="eastAsia" w:ascii="宋体" w:hAnsi="宋体" w:eastAsia="宋体" w:cs="宋体"/>
          <w:kern w:val="0"/>
          <w:sz w:val="24"/>
        </w:rPr>
      </w:pPr>
      <w:r>
        <w:rPr>
          <w:rFonts w:hint="eastAsia" w:ascii="宋体" w:hAnsi="宋体" w:eastAsia="宋体" w:cs="宋体"/>
          <w:spacing w:val="7"/>
          <w:kern w:val="0"/>
          <w:sz w:val="24"/>
          <w:shd w:val="clear" w:color="auto" w:fill="FFFFFF"/>
        </w:rPr>
        <w:t>2、采购项目交付地点：</w:t>
      </w:r>
      <w:r>
        <w:rPr>
          <w:rFonts w:hint="eastAsia" w:ascii="宋体" w:hAnsi="宋体" w:eastAsia="宋体" w:cs="宋体"/>
          <w:spacing w:val="7"/>
          <w:kern w:val="0"/>
          <w:sz w:val="24"/>
          <w:u w:val="single"/>
          <w:shd w:val="clear" w:color="auto" w:fill="FFFFFF"/>
        </w:rPr>
        <w:t>采购单位指定地点</w:t>
      </w:r>
      <w:r>
        <w:rPr>
          <w:rFonts w:hint="eastAsia" w:ascii="宋体" w:hAnsi="宋体" w:eastAsia="宋体" w:cs="宋体"/>
          <w:spacing w:val="7"/>
          <w:kern w:val="0"/>
          <w:sz w:val="24"/>
          <w:shd w:val="clear" w:color="auto" w:fill="FFFFFF"/>
        </w:rPr>
        <w:t>。</w:t>
      </w:r>
    </w:p>
    <w:p>
      <w:pPr>
        <w:tabs>
          <w:tab w:val="left" w:pos="0"/>
        </w:tabs>
        <w:snapToGrid w:val="0"/>
        <w:spacing w:before="120" w:after="120" w:line="480" w:lineRule="exact"/>
        <w:ind w:left="142"/>
        <w:rPr>
          <w:rFonts w:hint="eastAsia" w:ascii="宋体" w:hAnsi="宋体" w:eastAsia="宋体" w:cs="宋体"/>
          <w:b/>
          <w:bCs/>
          <w:sz w:val="24"/>
        </w:rPr>
      </w:pPr>
      <w:r>
        <w:rPr>
          <w:rFonts w:hint="eastAsia" w:ascii="宋体" w:hAnsi="宋体" w:eastAsia="宋体" w:cs="宋体"/>
          <w:b/>
          <w:bCs/>
          <w:sz w:val="24"/>
        </w:rPr>
        <w:t>（三）采购标的需满足的服务标准、期限、效率等要求</w:t>
      </w:r>
    </w:p>
    <w:p>
      <w:pPr>
        <w:spacing w:line="420" w:lineRule="exact"/>
        <w:ind w:firstLine="508" w:firstLineChars="200"/>
        <w:outlineLvl w:val="2"/>
        <w:rPr>
          <w:rFonts w:hint="eastAsia" w:ascii="宋体" w:hAnsi="宋体" w:eastAsia="宋体" w:cs="宋体"/>
          <w:color w:val="auto"/>
          <w:spacing w:val="7"/>
          <w:sz w:val="24"/>
          <w:szCs w:val="24"/>
          <w:shd w:val="clear" w:color="auto" w:fill="FFFFFF"/>
        </w:rPr>
      </w:pPr>
      <w:r>
        <w:rPr>
          <w:rFonts w:hint="eastAsia" w:ascii="宋体" w:hAnsi="宋体" w:eastAsia="宋体" w:cs="宋体"/>
          <w:color w:val="auto"/>
          <w:spacing w:val="7"/>
          <w:sz w:val="24"/>
          <w:szCs w:val="24"/>
          <w:shd w:val="clear" w:color="auto" w:fill="FFFFFF"/>
        </w:rPr>
        <w:t>1、免费质保期自验收合格之日起计算，</w:t>
      </w:r>
      <w:r>
        <w:rPr>
          <w:rFonts w:hint="eastAsia" w:ascii="宋体" w:hAnsi="宋体" w:eastAsia="宋体" w:cs="宋体"/>
          <w:b/>
          <w:color w:val="auto"/>
          <w:sz w:val="24"/>
          <w:szCs w:val="24"/>
          <w:u w:val="thick" w:color="FF0000"/>
        </w:rPr>
        <w:t>整机及</w:t>
      </w:r>
      <w:r>
        <w:rPr>
          <w:rFonts w:hint="eastAsia" w:ascii="宋体" w:hAnsi="宋体" w:eastAsia="宋体" w:cs="宋体"/>
          <w:b/>
          <w:color w:val="auto"/>
          <w:sz w:val="24"/>
          <w:szCs w:val="24"/>
          <w:u w:val="thick" w:color="FF0000"/>
          <w:lang w:val="en-US" w:eastAsia="zh-CN"/>
        </w:rPr>
        <w:t>新风</w:t>
      </w:r>
      <w:r>
        <w:rPr>
          <w:rFonts w:hint="eastAsia" w:ascii="宋体" w:hAnsi="宋体" w:eastAsia="宋体" w:cs="宋体"/>
          <w:b/>
          <w:color w:val="auto"/>
          <w:sz w:val="24"/>
          <w:szCs w:val="24"/>
          <w:u w:val="thick" w:color="FF0000"/>
        </w:rPr>
        <w:t>系统质保期为经验收合格后起计的贰年</w:t>
      </w:r>
      <w:del w:id="0" w:author="审计人15906291361" w:date="2022-09-05T16:10:20Z">
        <w:r>
          <w:rPr>
            <w:rFonts w:hint="eastAsia" w:ascii="宋体" w:hAnsi="宋体" w:eastAsia="宋体" w:cs="宋体"/>
            <w:b/>
            <w:color w:val="auto"/>
            <w:sz w:val="24"/>
            <w:szCs w:val="24"/>
            <w:u w:val="thick" w:color="FF0000"/>
          </w:rPr>
          <w:delText>（即</w:delText>
        </w:r>
      </w:del>
      <w:del w:id="1" w:author="审计人15906291361" w:date="2022-09-05T16:10:20Z">
        <w:r>
          <w:rPr>
            <w:rFonts w:hint="default" w:ascii="宋体" w:hAnsi="宋体" w:eastAsia="宋体" w:cs="宋体"/>
            <w:b/>
            <w:color w:val="auto"/>
            <w:sz w:val="24"/>
            <w:szCs w:val="24"/>
            <w:u w:val="thick" w:color="FF0000"/>
            <w:lang w:val="en-US" w:eastAsia="zh-CN"/>
          </w:rPr>
          <w:delText>12</w:delText>
        </w:r>
      </w:del>
      <w:ins w:id="2" w:author="老霍，WzF" w:date="2022-09-05T16:06:19Z">
        <w:del w:id="3" w:author="审计人15906291361" w:date="2022-09-05T16:10:20Z">
          <w:r>
            <w:rPr>
              <w:rFonts w:hint="eastAsia" w:ascii="宋体" w:hAnsi="宋体" w:eastAsia="宋体" w:cs="宋体"/>
              <w:b/>
              <w:color w:val="auto"/>
              <w:sz w:val="24"/>
              <w:szCs w:val="24"/>
              <w:u w:val="thick" w:color="FF0000"/>
              <w:lang w:val="en-US" w:eastAsia="zh-CN"/>
            </w:rPr>
            <w:delText>24</w:delText>
          </w:r>
        </w:del>
      </w:ins>
      <w:del w:id="4" w:author="审计人15906291361" w:date="2022-09-05T16:10:20Z">
        <w:r>
          <w:rPr>
            <w:rFonts w:hint="eastAsia" w:ascii="宋体" w:hAnsi="宋体" w:eastAsia="宋体" w:cs="宋体"/>
            <w:b/>
            <w:color w:val="auto"/>
            <w:sz w:val="24"/>
            <w:szCs w:val="24"/>
            <w:u w:val="thick" w:color="FF0000"/>
          </w:rPr>
          <w:delText>个月）</w:delText>
        </w:r>
      </w:del>
      <w:r>
        <w:rPr>
          <w:rFonts w:hint="eastAsia" w:ascii="宋体" w:hAnsi="宋体" w:eastAsia="宋体" w:cs="宋体"/>
          <w:b/>
          <w:color w:val="auto"/>
          <w:sz w:val="24"/>
          <w:szCs w:val="24"/>
          <w:u w:val="thick" w:color="FF0000"/>
          <w:lang w:val="en-US" w:eastAsia="zh-CN"/>
        </w:rPr>
        <w:t>。</w:t>
      </w:r>
    </w:p>
    <w:p>
      <w:pPr>
        <w:pStyle w:val="30"/>
        <w:tabs>
          <w:tab w:val="left" w:pos="0"/>
        </w:tabs>
        <w:snapToGrid w:val="0"/>
        <w:spacing w:before="120" w:after="120" w:line="480" w:lineRule="exact"/>
        <w:ind w:left="142"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、售后服务要求</w:t>
      </w:r>
    </w:p>
    <w:p>
      <w:pPr>
        <w:snapToGrid w:val="0"/>
        <w:spacing w:line="48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①、供应商负责安装、调试、验收，</w:t>
      </w:r>
      <w:r>
        <w:rPr>
          <w:rFonts w:hint="eastAsia" w:ascii="宋体" w:hAnsi="宋体" w:cs="宋体"/>
          <w:color w:val="auto"/>
          <w:sz w:val="24"/>
          <w:lang w:val="en-US" w:eastAsia="zh-CN"/>
        </w:rPr>
        <w:t>恢复室内装修，</w:t>
      </w:r>
      <w:r>
        <w:rPr>
          <w:rFonts w:hint="eastAsia" w:ascii="宋体" w:hAnsi="宋体" w:eastAsia="宋体" w:cs="宋体"/>
          <w:color w:val="auto"/>
          <w:sz w:val="24"/>
          <w:lang w:val="zh-CN"/>
        </w:rPr>
        <w:t>并</w:t>
      </w:r>
      <w:r>
        <w:rPr>
          <w:rFonts w:hint="eastAsia" w:ascii="宋体" w:hAnsi="宋体" w:eastAsia="宋体" w:cs="宋体"/>
          <w:sz w:val="24"/>
          <w:lang w:val="zh-CN"/>
        </w:rPr>
        <w:t>承担因此发生的一切费用。</w:t>
      </w:r>
    </w:p>
    <w:p>
      <w:pPr>
        <w:snapToGrid w:val="0"/>
        <w:spacing w:line="48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②、质保内免费提供产品的维修维护，包括非人为因素发生的产品修理、更换的费用。过质保期后应提供上门维修，维修费用只收取零部件成本费，零部件成本清单附在质保承诺书后。</w:t>
      </w:r>
    </w:p>
    <w:p>
      <w:pPr>
        <w:snapToGrid w:val="0"/>
        <w:spacing w:line="480" w:lineRule="exact"/>
        <w:ind w:firstLine="480" w:firstLineChars="200"/>
        <w:rPr>
          <w:rFonts w:hint="eastAsia" w:ascii="宋体" w:hAnsi="宋体" w:eastAsia="宋体" w:cs="宋体"/>
          <w:b/>
          <w:bCs/>
          <w:sz w:val="24"/>
        </w:rPr>
      </w:pPr>
      <w:r>
        <w:rPr>
          <w:rFonts w:hint="eastAsia" w:ascii="宋体" w:hAnsi="宋体" w:eastAsia="宋体" w:cs="宋体"/>
          <w:sz w:val="24"/>
          <w:lang w:val="zh-CN"/>
        </w:rPr>
        <w:t>③、</w:t>
      </w:r>
      <w:r>
        <w:rPr>
          <w:rFonts w:hint="eastAsia" w:ascii="宋体" w:hAnsi="宋体" w:eastAsia="宋体" w:cs="宋体"/>
          <w:sz w:val="24"/>
        </w:rPr>
        <w:t>供应商须提供产品出现故障，在接采购方维修联系通知后1小时内响应，提供不间断的24小时服务直到故障排除</w:t>
      </w:r>
      <w:r>
        <w:rPr>
          <w:rFonts w:hint="eastAsia" w:ascii="宋体" w:hAnsi="宋体" w:eastAsia="宋体" w:cs="宋体"/>
          <w:sz w:val="24"/>
          <w:lang w:val="zh-CN"/>
        </w:rPr>
        <w:t>。</w:t>
      </w:r>
      <w:r>
        <w:rPr>
          <w:rFonts w:hint="eastAsia" w:ascii="宋体" w:hAnsi="宋体" w:eastAsia="宋体" w:cs="宋体"/>
          <w:b/>
          <w:bCs/>
          <w:sz w:val="24"/>
        </w:rPr>
        <w:t xml:space="preserve"> </w:t>
      </w:r>
    </w:p>
    <w:p>
      <w:pPr>
        <w:spacing w:line="480" w:lineRule="exact"/>
        <w:rPr>
          <w:rFonts w:hint="eastAsia" w:ascii="宋体" w:hAnsi="宋体" w:eastAsia="宋体" w:cs="宋体"/>
          <w:color w:val="000000"/>
          <w:kern w:val="0"/>
          <w:sz w:val="24"/>
        </w:rPr>
      </w:pPr>
      <w:r>
        <w:rPr>
          <w:rFonts w:hint="eastAsia" w:ascii="宋体" w:hAnsi="宋体" w:eastAsia="宋体" w:cs="宋体"/>
          <w:color w:val="3D4B64"/>
          <w:sz w:val="24"/>
        </w:rPr>
        <w:t xml:space="preserve"> </w:t>
      </w:r>
      <w:r>
        <w:rPr>
          <w:rFonts w:hint="eastAsia" w:ascii="宋体" w:hAnsi="宋体" w:eastAsia="宋体" w:cs="宋体"/>
          <w:b/>
          <w:bCs/>
          <w:sz w:val="24"/>
        </w:rPr>
        <w:t>（</w:t>
      </w:r>
      <w:r>
        <w:rPr>
          <w:rFonts w:hint="eastAsia" w:ascii="宋体" w:hAnsi="宋体" w:cs="宋体"/>
          <w:b/>
          <w:bCs/>
          <w:sz w:val="24"/>
          <w:lang w:val="en-US" w:eastAsia="zh-CN"/>
        </w:rPr>
        <w:t>四</w:t>
      </w:r>
      <w:r>
        <w:rPr>
          <w:rFonts w:hint="eastAsia" w:ascii="宋体" w:hAnsi="宋体" w:eastAsia="宋体" w:cs="宋体"/>
          <w:b/>
          <w:bCs/>
          <w:sz w:val="24"/>
        </w:rPr>
        <w:t>）采购标的付款方式</w:t>
      </w:r>
    </w:p>
    <w:p>
      <w:pPr>
        <w:adjustRightInd w:val="0"/>
        <w:snapToGrid w:val="0"/>
        <w:spacing w:line="500" w:lineRule="exact"/>
        <w:ind w:firstLine="480" w:firstLineChars="200"/>
        <w:contextualSpacing/>
        <w:rPr>
          <w:rFonts w:hint="eastAsia" w:ascii="宋体" w:hAnsi="宋体" w:eastAsia="宋体" w:cs="宋体"/>
          <w:b/>
          <w:color w:val="auto"/>
          <w:sz w:val="24"/>
        </w:rPr>
      </w:pPr>
      <w:r>
        <w:rPr>
          <w:rFonts w:hint="eastAsia" w:ascii="宋体" w:hAnsi="宋体" w:eastAsia="宋体" w:cs="宋体"/>
          <w:color w:val="auto"/>
          <w:sz w:val="24"/>
          <w:szCs w:val="24"/>
        </w:rPr>
        <w:t>1、合同签订后一周内支付合同金额的</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0%作为</w:t>
      </w:r>
      <w:r>
        <w:rPr>
          <w:rFonts w:hint="eastAsia" w:ascii="宋体" w:hAnsi="宋体" w:cs="宋体"/>
          <w:color w:val="auto"/>
          <w:sz w:val="24"/>
          <w:szCs w:val="24"/>
          <w:lang w:val="en-US" w:eastAsia="zh-CN"/>
        </w:rPr>
        <w:t>首付款</w:t>
      </w:r>
      <w:r>
        <w:rPr>
          <w:rFonts w:hint="eastAsia" w:ascii="宋体" w:hAnsi="宋体" w:eastAsia="宋体" w:cs="宋体"/>
          <w:color w:val="auto"/>
          <w:sz w:val="24"/>
          <w:szCs w:val="24"/>
        </w:rPr>
        <w:t>（该</w:t>
      </w:r>
      <w:r>
        <w:rPr>
          <w:rFonts w:hint="eastAsia" w:ascii="宋体" w:hAnsi="宋体" w:cs="宋体"/>
          <w:color w:val="auto"/>
          <w:sz w:val="24"/>
          <w:szCs w:val="24"/>
          <w:lang w:val="en-US" w:eastAsia="zh-CN"/>
        </w:rPr>
        <w:t>首付款</w:t>
      </w:r>
      <w:r>
        <w:rPr>
          <w:rFonts w:hint="eastAsia" w:ascii="宋体" w:hAnsi="宋体" w:eastAsia="宋体" w:cs="宋体"/>
          <w:color w:val="auto"/>
          <w:sz w:val="24"/>
          <w:szCs w:val="24"/>
        </w:rPr>
        <w:t>最后抵作价款），安装、调试完毕，验收合格后十个工作日内支付至合同价的95%，</w:t>
      </w:r>
      <w:r>
        <w:rPr>
          <w:rFonts w:hint="eastAsia" w:ascii="宋体" w:hAnsi="宋体" w:cs="宋体"/>
          <w:color w:val="auto"/>
          <w:sz w:val="24"/>
          <w:szCs w:val="24"/>
          <w:lang w:val="en-US" w:eastAsia="zh-CN"/>
        </w:rPr>
        <w:t>验收合格贰年后支付余款</w:t>
      </w:r>
      <w:r>
        <w:rPr>
          <w:rFonts w:hint="eastAsia" w:ascii="宋体" w:hAnsi="宋体" w:eastAsia="宋体" w:cs="宋体"/>
          <w:color w:val="auto"/>
          <w:sz w:val="24"/>
          <w:szCs w:val="24"/>
        </w:rPr>
        <w:t>。付款方式以实际最终签订的采购合同为准。</w:t>
      </w:r>
    </w:p>
    <w:p>
      <w:pPr>
        <w:snapToGrid w:val="0"/>
        <w:spacing w:line="360" w:lineRule="auto"/>
        <w:outlineLvl w:val="0"/>
        <w:rPr>
          <w:rFonts w:hint="eastAsia" w:ascii="宋体" w:hAnsi="宋体" w:eastAsia="宋体" w:cs="宋体"/>
          <w:b/>
          <w:color w:val="auto"/>
          <w:sz w:val="28"/>
          <w:szCs w:val="28"/>
        </w:rPr>
      </w:pPr>
      <w:r>
        <w:rPr>
          <w:rFonts w:hint="eastAsia" w:ascii="宋体" w:hAnsi="宋体" w:eastAsia="宋体" w:cs="宋体"/>
          <w:color w:val="auto"/>
          <w:sz w:val="24"/>
        </w:rPr>
        <w:t xml:space="preserve"> </w:t>
      </w:r>
    </w:p>
    <w:p>
      <w:pPr>
        <w:pStyle w:val="2"/>
        <w:rPr>
          <w:rFonts w:hint="eastAsia"/>
        </w:rPr>
        <w:sectPr>
          <w:headerReference r:id="rId4" w:type="first"/>
          <w:footerReference r:id="rId6" w:type="first"/>
          <w:headerReference r:id="rId3" w:type="default"/>
          <w:footerReference r:id="rId5" w:type="default"/>
          <w:pgSz w:w="11906" w:h="16838"/>
          <w:pgMar w:top="1134" w:right="851" w:bottom="851" w:left="851" w:header="851" w:footer="176" w:gutter="0"/>
          <w:cols w:space="720" w:num="1"/>
          <w:titlePg/>
          <w:docGrid w:type="lines" w:linePitch="380" w:charSpace="-5735"/>
        </w:sectPr>
      </w:pPr>
    </w:p>
    <w:p>
      <w:pPr>
        <w:tabs>
          <w:tab w:val="left" w:pos="1050"/>
          <w:tab w:val="right" w:leader="dot" w:pos="9402"/>
        </w:tabs>
        <w:spacing w:before="570" w:beforeLines="150" w:line="420" w:lineRule="exact"/>
        <w:ind w:firstLine="515" w:firstLineChars="200"/>
        <w:jc w:val="center"/>
        <w:outlineLvl w:val="0"/>
        <w:rPr>
          <w:rFonts w:ascii="仿宋_GB2312" w:eastAsia="仿宋_GB2312"/>
          <w:b/>
          <w:w w:val="80"/>
          <w:sz w:val="32"/>
          <w:szCs w:val="32"/>
        </w:rPr>
      </w:pPr>
      <w:r>
        <w:rPr>
          <w:rFonts w:hint="eastAsia" w:ascii="仿宋_GB2312" w:eastAsia="仿宋_GB2312"/>
          <w:b/>
          <w:w w:val="80"/>
          <w:sz w:val="32"/>
          <w:szCs w:val="32"/>
        </w:rPr>
        <w:t>第四章评审方法和程序</w:t>
      </w:r>
    </w:p>
    <w:p>
      <w:pPr>
        <w:snapToGrid w:val="0"/>
        <w:spacing w:line="420" w:lineRule="exact"/>
        <w:ind w:firstLine="482" w:firstLineChars="200"/>
        <w:outlineLvl w:val="1"/>
        <w:rPr>
          <w:rFonts w:eastAsia="仿宋_GB2312"/>
          <w:b/>
          <w:sz w:val="24"/>
          <w:szCs w:val="24"/>
        </w:rPr>
      </w:pPr>
      <w:r>
        <w:rPr>
          <w:rFonts w:hint="eastAsia" w:eastAsia="仿宋_GB2312"/>
          <w:b/>
          <w:sz w:val="24"/>
          <w:szCs w:val="24"/>
        </w:rPr>
        <w:t>一、招标人委托招标代理机构组织招标</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1、成立评标委员会或评标小组，由采购人代表和有关专家依法组成。</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2、投标人的法定代表人或委托代理人须持身份证原件准时参加投标会。</w:t>
      </w:r>
    </w:p>
    <w:p>
      <w:pPr>
        <w:adjustRightInd w:val="0"/>
        <w:snapToGrid w:val="0"/>
        <w:spacing w:line="420" w:lineRule="exact"/>
        <w:ind w:firstLine="487" w:firstLineChars="202"/>
        <w:outlineLvl w:val="1"/>
        <w:rPr>
          <w:rFonts w:eastAsia="仿宋_GB2312"/>
          <w:b/>
          <w:sz w:val="24"/>
          <w:szCs w:val="24"/>
        </w:rPr>
      </w:pPr>
      <w:r>
        <w:rPr>
          <w:rFonts w:hint="eastAsia" w:eastAsia="仿宋_GB2312"/>
          <w:b/>
          <w:sz w:val="24"/>
          <w:szCs w:val="24"/>
        </w:rPr>
        <w:t>二、评标小组</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1、评标小组负责具体的评标事务，并独立履行以下职责：</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（1）审查投标文件是否符合比选文件的要求，并做出评价；</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（2）可以要求投标人对投标文件有关事项做出解释或澄清；</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（3）按比选文件载明的方式评审确定中标人。</w:t>
      </w:r>
    </w:p>
    <w:p>
      <w:pPr>
        <w:adjustRightInd w:val="0"/>
        <w:snapToGrid w:val="0"/>
        <w:spacing w:line="420" w:lineRule="exact"/>
        <w:ind w:firstLine="484" w:firstLineChars="202"/>
        <w:rPr>
          <w:rFonts w:eastAsia="仿宋_GB2312"/>
          <w:sz w:val="24"/>
          <w:szCs w:val="24"/>
        </w:rPr>
      </w:pPr>
      <w:r>
        <w:rPr>
          <w:rFonts w:eastAsia="仿宋_GB2312"/>
          <w:sz w:val="24"/>
          <w:szCs w:val="24"/>
        </w:rPr>
        <w:t>2</w:t>
      </w:r>
      <w:r>
        <w:rPr>
          <w:rFonts w:hint="eastAsia" w:eastAsia="仿宋_GB2312"/>
          <w:sz w:val="24"/>
          <w:szCs w:val="24"/>
        </w:rPr>
        <w:t>、评标小组成员应当履行下列义务：</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（1）遵纪守法，客观、公正、廉洁地履行职责；</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（2）按照比选文件规定的评标办法和评标标准进行评标，对评审意见承担个人责任；</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（3）对评标过程和结果，以及投标人的商业秘密保密；</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（4）配合相关部门的投诉处理工作；</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（5）配合招标采购人答复投标人提出的质疑。</w:t>
      </w:r>
    </w:p>
    <w:p>
      <w:pPr>
        <w:adjustRightInd w:val="0"/>
        <w:snapToGrid w:val="0"/>
        <w:spacing w:line="420" w:lineRule="exact"/>
        <w:ind w:firstLine="484" w:firstLineChars="202"/>
        <w:rPr>
          <w:rFonts w:eastAsia="仿宋_GB2312"/>
          <w:sz w:val="24"/>
          <w:szCs w:val="24"/>
        </w:rPr>
      </w:pPr>
      <w:r>
        <w:rPr>
          <w:rFonts w:eastAsia="仿宋_GB2312"/>
          <w:sz w:val="24"/>
          <w:szCs w:val="24"/>
        </w:rPr>
        <w:t>3</w:t>
      </w:r>
      <w:r>
        <w:rPr>
          <w:rFonts w:hint="eastAsia" w:eastAsia="仿宋_GB2312"/>
          <w:sz w:val="24"/>
          <w:szCs w:val="24"/>
        </w:rPr>
        <w:t>、项目开标后直到项目中标结果公告，发出中标通知书并授予中标人合同为止，凡属于评审、澄清、评价和比较投标的所有资料及有关授予合同等的相关信息，评标小组成员都不应向投标人或与评标无关的其他人泄露。</w:t>
      </w:r>
    </w:p>
    <w:p>
      <w:pPr>
        <w:adjustRightInd w:val="0"/>
        <w:snapToGrid w:val="0"/>
        <w:spacing w:line="420" w:lineRule="exact"/>
        <w:ind w:firstLine="484" w:firstLineChars="202"/>
        <w:rPr>
          <w:rFonts w:eastAsia="仿宋_GB2312"/>
          <w:sz w:val="24"/>
          <w:szCs w:val="24"/>
        </w:rPr>
      </w:pPr>
      <w:r>
        <w:rPr>
          <w:rFonts w:eastAsia="仿宋_GB2312"/>
          <w:sz w:val="24"/>
          <w:szCs w:val="24"/>
        </w:rPr>
        <w:t>4</w:t>
      </w:r>
      <w:r>
        <w:rPr>
          <w:rFonts w:hint="eastAsia" w:eastAsia="仿宋_GB2312"/>
          <w:sz w:val="24"/>
          <w:szCs w:val="24"/>
        </w:rPr>
        <w:t>、在投标文件的评审、澄清、评价和比较以及授予合同的过程中，投标人对采购人和评标委员会成员有施加影响的任何行为，都将取消其中标资格。</w:t>
      </w:r>
    </w:p>
    <w:p>
      <w:pPr>
        <w:adjustRightInd w:val="0"/>
        <w:snapToGrid w:val="0"/>
        <w:spacing w:line="420" w:lineRule="exact"/>
        <w:ind w:firstLine="487" w:firstLineChars="202"/>
        <w:outlineLvl w:val="1"/>
        <w:rPr>
          <w:rFonts w:eastAsia="仿宋_GB2312"/>
          <w:b/>
          <w:sz w:val="24"/>
          <w:szCs w:val="24"/>
        </w:rPr>
      </w:pPr>
      <w:r>
        <w:rPr>
          <w:rFonts w:hint="eastAsia" w:eastAsia="仿宋_GB2312"/>
          <w:b/>
          <w:sz w:val="24"/>
          <w:szCs w:val="24"/>
        </w:rPr>
        <w:t>三、评审原则：</w:t>
      </w:r>
    </w:p>
    <w:p>
      <w:pPr>
        <w:snapToGrid w:val="0"/>
        <w:spacing w:line="420" w:lineRule="exact"/>
        <w:ind w:firstLine="484" w:firstLineChars="202"/>
        <w:rPr>
          <w:rFonts w:eastAsia="仿宋_GB2312"/>
          <w:sz w:val="24"/>
          <w:szCs w:val="24"/>
        </w:rPr>
      </w:pPr>
      <w:r>
        <w:rPr>
          <w:rFonts w:hint="eastAsia" w:eastAsia="仿宋_GB2312"/>
          <w:sz w:val="24"/>
          <w:szCs w:val="24"/>
        </w:rPr>
        <w:t>1、本项目采用</w:t>
      </w:r>
      <w:r>
        <w:rPr>
          <w:rFonts w:hint="eastAsia" w:eastAsia="仿宋_GB2312"/>
          <w:b/>
          <w:sz w:val="24"/>
          <w:szCs w:val="24"/>
          <w:u w:val="single"/>
        </w:rPr>
        <w:t>综合评分法</w:t>
      </w:r>
      <w:r>
        <w:rPr>
          <w:rFonts w:hint="eastAsia" w:eastAsia="仿宋_GB2312"/>
          <w:sz w:val="24"/>
          <w:szCs w:val="24"/>
        </w:rPr>
        <w:t>，即指在最大限度地满足比选文件实质性要求的前提下，按照本比选文件中规定的评标办法和评分标准及其他各项因素进行综合评审后，以评标总得分最高的投标人作为中标候选人的评标方法。</w:t>
      </w:r>
    </w:p>
    <w:p>
      <w:pPr>
        <w:snapToGrid w:val="0"/>
        <w:spacing w:line="420" w:lineRule="exact"/>
        <w:ind w:firstLine="484" w:firstLineChars="202"/>
        <w:rPr>
          <w:rFonts w:eastAsia="仿宋_GB2312"/>
          <w:sz w:val="24"/>
          <w:szCs w:val="24"/>
        </w:rPr>
      </w:pPr>
      <w:r>
        <w:rPr>
          <w:rFonts w:hint="eastAsia" w:eastAsia="仿宋_GB2312"/>
          <w:sz w:val="24"/>
          <w:szCs w:val="24"/>
        </w:rPr>
        <w:t>2、由评标小组对资格审查合格的投标人所提交的投标文件技术标进行评审。</w:t>
      </w:r>
    </w:p>
    <w:p>
      <w:pPr>
        <w:snapToGrid w:val="0"/>
        <w:spacing w:line="420" w:lineRule="exact"/>
        <w:ind w:firstLine="484" w:firstLineChars="202"/>
        <w:rPr>
          <w:rFonts w:eastAsia="黑体"/>
          <w:sz w:val="24"/>
          <w:szCs w:val="24"/>
        </w:rPr>
      </w:pPr>
      <w:r>
        <w:rPr>
          <w:rFonts w:hint="eastAsia" w:eastAsia="仿宋_GB2312"/>
          <w:sz w:val="24"/>
          <w:szCs w:val="24"/>
        </w:rPr>
        <w:t>3、评标小组严格按比选文件的规定要求、条件、评分标准，</w:t>
      </w:r>
      <w:r>
        <w:rPr>
          <w:rFonts w:hint="eastAsia" w:eastAsia="黑体"/>
          <w:b/>
          <w:sz w:val="24"/>
          <w:szCs w:val="24"/>
        </w:rPr>
        <w:t>对投标人所提供的完整计划标的物的科学性、可行性、产品质量、服务质量的保证及承诺等实质性响应内容进行比较评价评审</w:t>
      </w:r>
      <w:r>
        <w:rPr>
          <w:rFonts w:hint="eastAsia" w:eastAsia="黑体"/>
          <w:sz w:val="24"/>
          <w:szCs w:val="24"/>
        </w:rPr>
        <w:t>。</w:t>
      </w:r>
    </w:p>
    <w:p>
      <w:pPr>
        <w:snapToGrid w:val="0"/>
        <w:spacing w:line="420" w:lineRule="exact"/>
        <w:ind w:firstLine="484" w:firstLineChars="202"/>
        <w:rPr>
          <w:rFonts w:eastAsia="仿宋_GB2312"/>
          <w:sz w:val="24"/>
          <w:szCs w:val="24"/>
        </w:rPr>
      </w:pPr>
      <w:r>
        <w:rPr>
          <w:rFonts w:hint="eastAsia" w:eastAsia="仿宋_GB2312"/>
          <w:sz w:val="24"/>
          <w:szCs w:val="24"/>
        </w:rPr>
        <w:t>4、评标小组对投标文件的判定，只依据投标内容本身，不依靠开标后的任何外来证明。</w:t>
      </w:r>
    </w:p>
    <w:p>
      <w:pPr>
        <w:snapToGrid w:val="0"/>
        <w:spacing w:line="420" w:lineRule="exact"/>
        <w:ind w:firstLine="487" w:firstLineChars="202"/>
        <w:outlineLvl w:val="1"/>
        <w:rPr>
          <w:rFonts w:eastAsia="仿宋_GB2312"/>
          <w:b/>
          <w:sz w:val="24"/>
          <w:szCs w:val="24"/>
        </w:rPr>
      </w:pPr>
      <w:r>
        <w:rPr>
          <w:rFonts w:hint="eastAsia" w:eastAsia="仿宋_GB2312"/>
          <w:b/>
          <w:sz w:val="24"/>
          <w:szCs w:val="24"/>
        </w:rPr>
        <w:t>四、评审方法</w:t>
      </w:r>
    </w:p>
    <w:p>
      <w:pPr>
        <w:snapToGrid w:val="0"/>
        <w:spacing w:line="420" w:lineRule="exact"/>
        <w:ind w:firstLine="484" w:firstLineChars="202"/>
        <w:rPr>
          <w:rFonts w:eastAsia="仿宋_GB2312"/>
          <w:sz w:val="24"/>
          <w:szCs w:val="24"/>
        </w:rPr>
      </w:pPr>
      <w:r>
        <w:rPr>
          <w:rFonts w:hint="eastAsia" w:eastAsia="仿宋_GB2312"/>
          <w:sz w:val="24"/>
          <w:szCs w:val="24"/>
        </w:rPr>
        <w:t>1、评标小组将仅按本比选文件载明的方法与规定，为实质上响应比选文件要求的投标文件评审并进行评价和比较。</w:t>
      </w:r>
    </w:p>
    <w:p>
      <w:pPr>
        <w:snapToGrid w:val="0"/>
        <w:spacing w:line="420" w:lineRule="exact"/>
        <w:ind w:firstLine="484" w:firstLineChars="202"/>
        <w:rPr>
          <w:rFonts w:eastAsia="仿宋_GB2312"/>
          <w:sz w:val="24"/>
          <w:szCs w:val="24"/>
        </w:rPr>
      </w:pPr>
      <w:r>
        <w:rPr>
          <w:rFonts w:hint="eastAsia" w:eastAsia="仿宋_GB2312"/>
          <w:sz w:val="24"/>
          <w:szCs w:val="24"/>
        </w:rPr>
        <w:t>2、本次项目的技术标和商务标评审总分值为100分。两部分评审因素比重如下：</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（1）技术标分值占总分值的比重为</w:t>
      </w:r>
      <w:r>
        <w:rPr>
          <w:rFonts w:hint="eastAsia" w:eastAsia="仿宋_GB2312"/>
          <w:b/>
          <w:sz w:val="24"/>
          <w:szCs w:val="24"/>
          <w:u w:val="single"/>
          <w:lang w:val="en-US" w:eastAsia="zh-CN"/>
        </w:rPr>
        <w:t>75</w:t>
      </w:r>
      <w:r>
        <w:rPr>
          <w:rFonts w:hint="eastAsia" w:eastAsia="仿宋_GB2312"/>
          <w:b/>
          <w:sz w:val="24"/>
          <w:szCs w:val="24"/>
          <w:u w:val="single"/>
        </w:rPr>
        <w:t>%</w:t>
      </w:r>
      <w:r>
        <w:rPr>
          <w:rFonts w:hint="eastAsia" w:eastAsia="仿宋_GB2312"/>
          <w:sz w:val="24"/>
          <w:szCs w:val="24"/>
          <w:u w:val="single"/>
        </w:rPr>
        <w:t>（权重）</w:t>
      </w:r>
      <w:r>
        <w:rPr>
          <w:rFonts w:hint="eastAsia" w:eastAsia="仿宋_GB2312"/>
          <w:sz w:val="24"/>
          <w:szCs w:val="24"/>
        </w:rPr>
        <w:t>（取小数点后二位）；</w:t>
      </w:r>
    </w:p>
    <w:p>
      <w:pPr>
        <w:adjustRightInd w:val="0"/>
        <w:snapToGrid w:val="0"/>
        <w:spacing w:line="420" w:lineRule="exact"/>
        <w:ind w:firstLine="484" w:firstLineChars="202"/>
        <w:rPr>
          <w:rFonts w:eastAsia="仿宋_GB2312"/>
          <w:sz w:val="24"/>
          <w:szCs w:val="24"/>
        </w:rPr>
      </w:pPr>
      <w:r>
        <w:rPr>
          <w:rFonts w:hint="eastAsia" w:eastAsia="仿宋_GB2312"/>
          <w:sz w:val="24"/>
          <w:szCs w:val="24"/>
        </w:rPr>
        <w:t>（2）商务标分值占总分值的比重为</w:t>
      </w:r>
      <w:r>
        <w:rPr>
          <w:rFonts w:hint="eastAsia" w:eastAsia="仿宋_GB2312"/>
          <w:b/>
          <w:sz w:val="24"/>
          <w:szCs w:val="24"/>
          <w:u w:val="single"/>
          <w:lang w:val="en-US" w:eastAsia="zh-CN"/>
        </w:rPr>
        <w:t>25</w:t>
      </w:r>
      <w:r>
        <w:rPr>
          <w:rFonts w:hint="eastAsia" w:eastAsia="仿宋_GB2312"/>
          <w:b/>
          <w:sz w:val="24"/>
          <w:szCs w:val="24"/>
          <w:u w:val="single"/>
        </w:rPr>
        <w:t>%</w:t>
      </w:r>
      <w:r>
        <w:rPr>
          <w:rFonts w:hint="eastAsia" w:eastAsia="仿宋_GB2312"/>
          <w:sz w:val="24"/>
          <w:szCs w:val="24"/>
          <w:u w:val="single"/>
        </w:rPr>
        <w:t>（权重）</w:t>
      </w:r>
      <w:r>
        <w:rPr>
          <w:rFonts w:hint="eastAsia" w:eastAsia="仿宋_GB2312"/>
          <w:sz w:val="24"/>
          <w:szCs w:val="24"/>
        </w:rPr>
        <w:t>（取小数点后二位）。</w:t>
      </w:r>
    </w:p>
    <w:p>
      <w:pPr>
        <w:snapToGrid w:val="0"/>
        <w:spacing w:line="420" w:lineRule="exact"/>
        <w:ind w:firstLine="484" w:firstLineChars="202"/>
        <w:rPr>
          <w:rFonts w:eastAsia="仿宋_GB2312"/>
          <w:sz w:val="24"/>
          <w:szCs w:val="24"/>
        </w:rPr>
      </w:pPr>
      <w:r>
        <w:rPr>
          <w:rFonts w:hint="eastAsia" w:eastAsia="仿宋_GB2312"/>
          <w:sz w:val="24"/>
          <w:szCs w:val="24"/>
        </w:rPr>
        <w:t>3、评标小组严格按比选文件的要求、条件、评分标准，对投标人所提供货物或服务的先进性、可靠性、售后服务承诺、质量保证承诺等实质性响应内容进行比较。</w:t>
      </w:r>
    </w:p>
    <w:p>
      <w:pPr>
        <w:snapToGrid w:val="0"/>
        <w:spacing w:line="420" w:lineRule="exact"/>
        <w:ind w:firstLine="484" w:firstLineChars="202"/>
        <w:rPr>
          <w:rFonts w:eastAsia="仿宋_GB2312"/>
          <w:sz w:val="24"/>
          <w:szCs w:val="24"/>
        </w:rPr>
      </w:pPr>
      <w:r>
        <w:rPr>
          <w:rFonts w:hint="eastAsia" w:eastAsia="仿宋_GB2312"/>
          <w:sz w:val="24"/>
          <w:szCs w:val="24"/>
        </w:rPr>
        <w:t>4、评标小组各成员独立对每个进入打分程序的有效投标人的标书技术部分以打分的形式进行评审和评价（计算结果均四舍五入保留两位小数）。</w:t>
      </w:r>
    </w:p>
    <w:p>
      <w:pPr>
        <w:widowControl/>
        <w:spacing w:line="420" w:lineRule="exact"/>
        <w:ind w:firstLine="480" w:firstLineChars="200"/>
        <w:jc w:val="left"/>
        <w:rPr>
          <w:ins w:id="5" w:author="老霍，WzF" w:date="2022-09-05T16:06:00Z"/>
          <w:rFonts w:hint="eastAsia" w:eastAsia="仿宋_GB2312"/>
          <w:sz w:val="24"/>
          <w:szCs w:val="24"/>
          <w:lang w:eastAsia="zh-CN"/>
        </w:rPr>
      </w:pPr>
      <w:r>
        <w:rPr>
          <w:rFonts w:hint="eastAsia" w:eastAsia="仿宋_GB2312"/>
          <w:sz w:val="24"/>
          <w:szCs w:val="24"/>
          <w:lang w:val="en-US" w:eastAsia="zh-CN"/>
        </w:rPr>
        <w:t>5</w:t>
      </w:r>
      <w:r>
        <w:rPr>
          <w:rFonts w:eastAsia="仿宋_GB2312"/>
          <w:sz w:val="24"/>
          <w:szCs w:val="24"/>
        </w:rPr>
        <w:t>、开启投标人的商务报价标，评标委员会将审查每份投标文件的商务报价是否实质上响应了</w:t>
      </w:r>
      <w:r>
        <w:rPr>
          <w:rFonts w:hint="eastAsia" w:eastAsia="仿宋_GB2312"/>
          <w:sz w:val="24"/>
          <w:szCs w:val="24"/>
        </w:rPr>
        <w:t>比选文件</w:t>
      </w:r>
      <w:r>
        <w:rPr>
          <w:rFonts w:eastAsia="仿宋_GB2312"/>
          <w:sz w:val="24"/>
          <w:szCs w:val="24"/>
        </w:rPr>
        <w:t>的要求。实质上响应的投标应该是与</w:t>
      </w:r>
      <w:r>
        <w:rPr>
          <w:rFonts w:hint="eastAsia" w:eastAsia="仿宋_GB2312"/>
          <w:sz w:val="24"/>
          <w:szCs w:val="24"/>
        </w:rPr>
        <w:t>比选文件</w:t>
      </w:r>
      <w:r>
        <w:rPr>
          <w:rFonts w:eastAsia="仿宋_GB2312"/>
          <w:sz w:val="24"/>
          <w:szCs w:val="24"/>
        </w:rPr>
        <w:t>要求的全部条款、条件和规格相符，没有重大偏离或保留。所谓重大偏离或保留是指实质上影响合同的供货范围、质量和性能，或者实质上与</w:t>
      </w:r>
      <w:r>
        <w:rPr>
          <w:rFonts w:hint="eastAsia" w:eastAsia="仿宋_GB2312"/>
          <w:sz w:val="24"/>
          <w:szCs w:val="24"/>
        </w:rPr>
        <w:t>比选文件</w:t>
      </w:r>
      <w:r>
        <w:rPr>
          <w:rFonts w:eastAsia="仿宋_GB2312"/>
          <w:sz w:val="24"/>
          <w:szCs w:val="24"/>
        </w:rPr>
        <w:t>的要求不一致。纠正这些偏离或保留将会对其他实质上响应要求的投标人的竞争地位产生不公正的影响。如未实质上相应 ，则按无效报价处理。</w:t>
      </w:r>
    </w:p>
    <w:p>
      <w:pPr>
        <w:widowControl/>
        <w:spacing w:line="420" w:lineRule="exact"/>
        <w:ind w:firstLine="480" w:firstLineChars="200"/>
        <w:jc w:val="left"/>
        <w:rPr>
          <w:rFonts w:hint="eastAsia" w:eastAsia="仿宋_GB2312"/>
          <w:sz w:val="24"/>
          <w:szCs w:val="24"/>
          <w:lang w:val="en-US" w:eastAsia="zh-CN"/>
          <w:rPrChange w:id="6" w:author="审计人15906291361" w:date="2022-09-05T16:19:47Z">
            <w:rPr>
              <w:rFonts w:hint="default" w:eastAsia="仿宋_GB2312"/>
              <w:sz w:val="36"/>
              <w:szCs w:val="36"/>
              <w:highlight w:val="yellow"/>
              <w:lang w:val="en-US" w:eastAsia="zh-CN"/>
            </w:rPr>
          </w:rPrChange>
        </w:rPr>
      </w:pPr>
      <w:r>
        <w:rPr>
          <w:rFonts w:hint="eastAsia" w:eastAsia="仿宋_GB2312"/>
          <w:sz w:val="24"/>
          <w:szCs w:val="24"/>
          <w:lang w:val="en-US" w:eastAsia="zh-CN"/>
          <w:rPrChange w:id="7" w:author="审计人15906291361" w:date="2022-09-05T16:19:47Z">
            <w:rPr>
              <w:rFonts w:hint="eastAsia" w:eastAsia="仿宋_GB2312"/>
              <w:sz w:val="24"/>
              <w:szCs w:val="24"/>
              <w:highlight w:val="yellow"/>
              <w:lang w:val="en-US" w:eastAsia="zh-CN"/>
            </w:rPr>
          </w:rPrChange>
        </w:rPr>
        <w:t xml:space="preserve">  6</w:t>
      </w:r>
      <w:r>
        <w:rPr>
          <w:rFonts w:hint="eastAsia" w:eastAsia="仿宋_GB2312"/>
          <w:sz w:val="24"/>
          <w:szCs w:val="24"/>
          <w:rPrChange w:id="8" w:author="审计人15906291361" w:date="2022-09-05T16:19:47Z">
            <w:rPr>
              <w:rFonts w:eastAsia="仿宋_GB2312"/>
              <w:sz w:val="24"/>
              <w:szCs w:val="24"/>
              <w:highlight w:val="yellow"/>
            </w:rPr>
          </w:rPrChange>
        </w:rPr>
        <w:t>、计算各投标人的商务标报价得分，与技术标得分相加为投标人的综合得分（保留小数点后2位）</w:t>
      </w:r>
      <w:r>
        <w:rPr>
          <w:rFonts w:hint="eastAsia" w:eastAsia="仿宋_GB2312"/>
          <w:sz w:val="24"/>
          <w:szCs w:val="24"/>
          <w:rPrChange w:id="9" w:author="审计人15906291361" w:date="2022-09-05T16:19:47Z">
            <w:rPr>
              <w:rFonts w:hint="eastAsia" w:eastAsia="仿宋_GB2312"/>
              <w:sz w:val="24"/>
              <w:szCs w:val="24"/>
              <w:highlight w:val="yellow"/>
            </w:rPr>
          </w:rPrChange>
        </w:rPr>
        <w:t>，综合得分由高到低排序，得分最高者推荐为本项目的中标人并出具评审报告。</w:t>
      </w:r>
      <w:ins w:id="10" w:author="审计人15906291361" w:date="2022-09-05T16:13:41Z">
        <w:r>
          <w:rPr>
            <w:rFonts w:hint="eastAsia" w:eastAsia="仿宋_GB2312"/>
            <w:sz w:val="24"/>
            <w:szCs w:val="24"/>
            <w:lang w:val="en-US" w:eastAsia="zh-CN"/>
            <w:rPrChange w:id="11" w:author="审计人15906291361" w:date="2022-09-05T16:19:47Z">
              <w:rPr>
                <w:rFonts w:hint="eastAsia" w:eastAsia="仿宋_GB2312"/>
                <w:sz w:val="24"/>
                <w:szCs w:val="24"/>
                <w:highlight w:val="yellow"/>
                <w:lang w:val="en-US" w:eastAsia="zh-CN"/>
              </w:rPr>
            </w:rPrChange>
          </w:rPr>
          <w:t>若</w:t>
        </w:r>
      </w:ins>
      <w:ins w:id="13" w:author="审计人15906291361" w:date="2022-09-05T16:13:49Z">
        <w:r>
          <w:rPr>
            <w:rFonts w:hint="eastAsia" w:eastAsia="仿宋_GB2312"/>
            <w:sz w:val="24"/>
            <w:szCs w:val="24"/>
            <w:lang w:val="en-US" w:eastAsia="zh-CN"/>
            <w:rPrChange w:id="14" w:author="审计人15906291361" w:date="2022-09-05T16:19:47Z">
              <w:rPr>
                <w:rFonts w:hint="eastAsia" w:eastAsia="仿宋_GB2312"/>
                <w:sz w:val="24"/>
                <w:szCs w:val="24"/>
                <w:highlight w:val="yellow"/>
                <w:lang w:val="en-US" w:eastAsia="zh-CN"/>
              </w:rPr>
            </w:rPrChange>
          </w:rPr>
          <w:t>综合</w:t>
        </w:r>
      </w:ins>
      <w:ins w:id="16" w:author="审计人15906291361" w:date="2022-09-05T16:13:50Z">
        <w:r>
          <w:rPr>
            <w:rFonts w:hint="eastAsia" w:eastAsia="仿宋_GB2312"/>
            <w:sz w:val="24"/>
            <w:szCs w:val="24"/>
            <w:lang w:val="en-US" w:eastAsia="zh-CN"/>
            <w:rPrChange w:id="17" w:author="审计人15906291361" w:date="2022-09-05T16:19:47Z">
              <w:rPr>
                <w:rFonts w:hint="eastAsia" w:eastAsia="仿宋_GB2312"/>
                <w:sz w:val="24"/>
                <w:szCs w:val="24"/>
                <w:highlight w:val="yellow"/>
                <w:lang w:val="en-US" w:eastAsia="zh-CN"/>
              </w:rPr>
            </w:rPrChange>
          </w:rPr>
          <w:t>得分</w:t>
        </w:r>
      </w:ins>
      <w:ins w:id="19" w:author="审计人15906291361" w:date="2022-09-05T16:13:53Z">
        <w:r>
          <w:rPr>
            <w:rFonts w:hint="eastAsia" w:eastAsia="仿宋_GB2312"/>
            <w:sz w:val="24"/>
            <w:szCs w:val="24"/>
            <w:lang w:val="en-US" w:eastAsia="zh-CN"/>
            <w:rPrChange w:id="20" w:author="审计人15906291361" w:date="2022-09-05T16:19:47Z">
              <w:rPr>
                <w:rFonts w:hint="eastAsia" w:eastAsia="仿宋_GB2312"/>
                <w:sz w:val="24"/>
                <w:szCs w:val="24"/>
                <w:highlight w:val="yellow"/>
                <w:lang w:val="en-US" w:eastAsia="zh-CN"/>
              </w:rPr>
            </w:rPrChange>
          </w:rPr>
          <w:t>相同</w:t>
        </w:r>
      </w:ins>
      <w:ins w:id="22" w:author="审计人15906291361" w:date="2022-09-05T16:13:54Z">
        <w:r>
          <w:rPr>
            <w:rFonts w:hint="eastAsia" w:eastAsia="仿宋_GB2312"/>
            <w:sz w:val="24"/>
            <w:szCs w:val="24"/>
            <w:lang w:val="en-US" w:eastAsia="zh-CN"/>
            <w:rPrChange w:id="23" w:author="审计人15906291361" w:date="2022-09-05T16:19:47Z">
              <w:rPr>
                <w:rFonts w:hint="eastAsia" w:eastAsia="仿宋_GB2312"/>
                <w:sz w:val="24"/>
                <w:szCs w:val="24"/>
                <w:highlight w:val="yellow"/>
                <w:lang w:val="en-US" w:eastAsia="zh-CN"/>
              </w:rPr>
            </w:rPrChange>
          </w:rPr>
          <w:t>的，</w:t>
        </w:r>
      </w:ins>
      <w:ins w:id="25" w:author="审计人15906291361" w:date="2022-09-05T16:18:20Z">
        <w:r>
          <w:rPr>
            <w:rFonts w:hint="eastAsia" w:eastAsia="仿宋_GB2312"/>
            <w:sz w:val="24"/>
            <w:szCs w:val="24"/>
            <w:lang w:val="en-US" w:eastAsia="zh-CN"/>
            <w:rPrChange w:id="26" w:author="审计人15906291361" w:date="2022-09-05T16:19:47Z">
              <w:rPr>
                <w:rFonts w:hint="eastAsia" w:eastAsia="仿宋_GB2312"/>
                <w:sz w:val="24"/>
                <w:szCs w:val="24"/>
                <w:highlight w:val="yellow"/>
                <w:lang w:val="en-US" w:eastAsia="zh-CN"/>
              </w:rPr>
            </w:rPrChange>
          </w:rPr>
          <w:t>则采取现场抽签的方式确定。第一中标候选人如弃标或者中标后不符合招标文件的要求，则由第二中标人中标，依次类推或者甲方决定重新招标。</w:t>
        </w:r>
      </w:ins>
    </w:p>
    <w:p>
      <w:pPr>
        <w:snapToGrid w:val="0"/>
        <w:spacing w:line="420" w:lineRule="exact"/>
        <w:ind w:firstLine="487" w:firstLineChars="202"/>
        <w:rPr>
          <w:rFonts w:eastAsia="仿宋_GB2312"/>
          <w:b/>
          <w:sz w:val="24"/>
          <w:szCs w:val="24"/>
        </w:rPr>
      </w:pPr>
      <w:r>
        <w:rPr>
          <w:rFonts w:hint="eastAsia" w:eastAsia="仿宋_GB2312"/>
          <w:b/>
          <w:sz w:val="24"/>
          <w:szCs w:val="24"/>
        </w:rPr>
        <w:t>五、评审细则</w:t>
      </w:r>
    </w:p>
    <w:p>
      <w:pPr>
        <w:adjustRightInd/>
        <w:snapToGrid w:val="0"/>
        <w:spacing w:line="420" w:lineRule="exact"/>
        <w:ind w:firstLine="570" w:firstLineChars="0"/>
        <w:outlineLvl w:val="9"/>
        <w:rPr>
          <w:rFonts w:hint="eastAsia" w:ascii="黑体" w:hAnsi="黑体" w:eastAsia="黑体"/>
          <w:sz w:val="24"/>
          <w:szCs w:val="24"/>
        </w:rPr>
      </w:pPr>
      <w:r>
        <w:rPr>
          <w:rFonts w:hint="eastAsia" w:ascii="黑体" w:hAnsi="黑体" w:eastAsia="黑体"/>
          <w:sz w:val="24"/>
          <w:szCs w:val="24"/>
        </w:rPr>
        <w:t>（一）技术响应评分：（7</w:t>
      </w:r>
      <w:r>
        <w:rPr>
          <w:rFonts w:hint="eastAsia" w:ascii="黑体" w:hAnsi="黑体" w:eastAsia="黑体"/>
          <w:sz w:val="24"/>
          <w:szCs w:val="24"/>
          <w:lang w:val="en-US" w:eastAsia="zh-CN"/>
        </w:rPr>
        <w:t>5</w:t>
      </w:r>
      <w:r>
        <w:rPr>
          <w:rFonts w:hint="eastAsia" w:ascii="黑体" w:hAnsi="黑体" w:eastAsia="黑体"/>
          <w:sz w:val="24"/>
          <w:szCs w:val="24"/>
        </w:rPr>
        <w:t>分）</w:t>
      </w:r>
    </w:p>
    <w:p>
      <w:pPr>
        <w:adjustRightInd/>
        <w:snapToGrid w:val="0"/>
        <w:spacing w:line="420" w:lineRule="exact"/>
        <w:ind w:firstLine="570" w:firstLineChars="0"/>
        <w:outlineLvl w:val="9"/>
        <w:rPr>
          <w:rFonts w:hint="eastAsia" w:ascii="黑体" w:hAnsi="黑体" w:eastAsia="黑体"/>
          <w:sz w:val="24"/>
          <w:szCs w:val="24"/>
        </w:rPr>
      </w:pPr>
      <w:r>
        <w:rPr>
          <w:rFonts w:hint="eastAsia" w:ascii="黑体" w:hAnsi="黑体" w:eastAsia="黑体"/>
          <w:sz w:val="24"/>
          <w:szCs w:val="24"/>
        </w:rPr>
        <w:t>技术响应文件分值：技术分是所有评委评分的算术平均值，计算结果均四舍五入保留两位小数。</w:t>
      </w:r>
    </w:p>
    <w:p>
      <w:pPr>
        <w:widowControl/>
        <w:spacing w:line="42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1、技术</w:t>
      </w:r>
      <w:r>
        <w:rPr>
          <w:rFonts w:hint="eastAsia" w:ascii="Times New Roman" w:hAnsi="Times New Roman" w:eastAsia="仿宋_GB2312" w:cs="Times New Roman"/>
          <w:sz w:val="24"/>
          <w:szCs w:val="24"/>
          <w:lang w:val="en-US" w:eastAsia="zh-CN"/>
        </w:rPr>
        <w:t>总体</w:t>
      </w:r>
      <w:r>
        <w:rPr>
          <w:rFonts w:hint="eastAsia" w:ascii="Times New Roman" w:hAnsi="Times New Roman" w:eastAsia="仿宋_GB2312" w:cs="Times New Roman"/>
          <w:sz w:val="24"/>
          <w:szCs w:val="24"/>
        </w:rPr>
        <w:t>方案（20分）</w:t>
      </w:r>
    </w:p>
    <w:p>
      <w:pPr>
        <w:widowControl/>
        <w:spacing w:line="420" w:lineRule="exact"/>
        <w:ind w:firstLine="480" w:firstLineChars="200"/>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施工现场了解非常深入，建设目标非常明确，推荐新风品牌非常适合场所需求的16至20分；对现场了解较为熟悉，建设目标较为熟悉，推荐品牌较为适合场所需求的11至15分；对现场条件了解不深，推荐品牌论证不充分的1至10分。</w:t>
      </w:r>
    </w:p>
    <w:p>
      <w:pPr>
        <w:widowControl/>
        <w:spacing w:line="420" w:lineRule="exact"/>
        <w:ind w:firstLine="480" w:firstLineChars="200"/>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防护方案（</w:t>
      </w:r>
      <w:r>
        <w:rPr>
          <w:rFonts w:hint="eastAsia" w:eastAsia="仿宋_GB2312" w:cs="Times New Roman"/>
          <w:sz w:val="24"/>
          <w:szCs w:val="24"/>
          <w:lang w:val="en-US" w:eastAsia="zh-CN"/>
        </w:rPr>
        <w:t>15</w:t>
      </w:r>
      <w:r>
        <w:rPr>
          <w:rFonts w:hint="eastAsia" w:ascii="Times New Roman" w:hAnsi="Times New Roman" w:eastAsia="仿宋_GB2312" w:cs="Times New Roman"/>
          <w:sz w:val="24"/>
          <w:szCs w:val="24"/>
          <w:lang w:val="en-US" w:eastAsia="zh-CN"/>
        </w:rPr>
        <w:t>分）</w:t>
      </w:r>
    </w:p>
    <w:p>
      <w:pPr>
        <w:widowControl/>
        <w:spacing w:line="420" w:lineRule="exact"/>
        <w:ind w:firstLine="480" w:firstLineChars="200"/>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对施工现场重点设备、重点部位防护特别重视，防护措施非常有针对性的</w:t>
      </w:r>
      <w:r>
        <w:rPr>
          <w:rFonts w:hint="eastAsia" w:eastAsia="仿宋_GB2312" w:cs="Times New Roman"/>
          <w:sz w:val="24"/>
          <w:szCs w:val="24"/>
          <w:lang w:val="en-US" w:eastAsia="zh-CN"/>
        </w:rPr>
        <w:t>10</w:t>
      </w:r>
      <w:r>
        <w:rPr>
          <w:rFonts w:hint="eastAsia" w:ascii="Times New Roman" w:hAnsi="Times New Roman" w:eastAsia="仿宋_GB2312" w:cs="Times New Roman"/>
          <w:sz w:val="24"/>
          <w:szCs w:val="24"/>
          <w:lang w:val="en-US" w:eastAsia="zh-CN"/>
        </w:rPr>
        <w:t>至</w:t>
      </w:r>
      <w:r>
        <w:rPr>
          <w:rFonts w:hint="eastAsia" w:eastAsia="仿宋_GB2312" w:cs="Times New Roman"/>
          <w:sz w:val="24"/>
          <w:szCs w:val="24"/>
          <w:lang w:val="en-US" w:eastAsia="zh-CN"/>
        </w:rPr>
        <w:t>15</w:t>
      </w:r>
      <w:r>
        <w:rPr>
          <w:rFonts w:hint="eastAsia" w:ascii="Times New Roman" w:hAnsi="Times New Roman" w:eastAsia="仿宋_GB2312" w:cs="Times New Roman"/>
          <w:sz w:val="24"/>
          <w:szCs w:val="24"/>
          <w:lang w:val="en-US" w:eastAsia="zh-CN"/>
        </w:rPr>
        <w:t>分；防护较为重视，防护措施较有针对性的</w:t>
      </w:r>
      <w:r>
        <w:rPr>
          <w:rFonts w:hint="eastAsia"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至</w:t>
      </w:r>
      <w:r>
        <w:rPr>
          <w:rFonts w:hint="eastAsia" w:eastAsia="仿宋_GB2312" w:cs="Times New Roman"/>
          <w:sz w:val="24"/>
          <w:szCs w:val="24"/>
          <w:lang w:val="en-US" w:eastAsia="zh-CN"/>
        </w:rPr>
        <w:t>9</w:t>
      </w:r>
      <w:r>
        <w:rPr>
          <w:rFonts w:hint="eastAsia" w:ascii="Times New Roman" w:hAnsi="Times New Roman" w:eastAsia="仿宋_GB2312" w:cs="Times New Roman"/>
          <w:sz w:val="24"/>
          <w:szCs w:val="24"/>
          <w:lang w:val="en-US" w:eastAsia="zh-CN"/>
        </w:rPr>
        <w:t>分；防护方案和防护措施一般的1至</w:t>
      </w:r>
      <w:r>
        <w:rPr>
          <w:rFonts w:hint="eastAsia"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分；</w:t>
      </w:r>
    </w:p>
    <w:p>
      <w:pPr>
        <w:widowControl/>
        <w:spacing w:line="420" w:lineRule="exact"/>
        <w:ind w:firstLine="480" w:firstLineChars="200"/>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静音处理方案（20分）</w:t>
      </w:r>
    </w:p>
    <w:p>
      <w:pPr>
        <w:widowControl/>
        <w:spacing w:line="420" w:lineRule="exact"/>
        <w:ind w:firstLine="480" w:firstLineChars="200"/>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针对本项目采购的静音方案、施工措施非常有针对性、可行性的16至20分；较有针对性、可行性的11至15分；静间处理方案及措施针对性不强、可行性不高的1至10分。</w:t>
      </w:r>
    </w:p>
    <w:p>
      <w:pPr>
        <w:widowControl/>
        <w:spacing w:line="420" w:lineRule="exact"/>
        <w:ind w:firstLine="480" w:firstLineChars="200"/>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电力方案（10分）   </w:t>
      </w:r>
    </w:p>
    <w:p>
      <w:pPr>
        <w:widowControl/>
        <w:spacing w:line="420" w:lineRule="exact"/>
        <w:ind w:firstLine="480" w:firstLineChars="200"/>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接电方案非常细致的8至10分，较为细致的5至7分，接电方案一般及以下的1至4分。</w:t>
      </w:r>
    </w:p>
    <w:p>
      <w:pPr>
        <w:widowControl/>
        <w:spacing w:line="420" w:lineRule="exact"/>
        <w:ind w:firstLine="480" w:firstLineChars="200"/>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施工力量、工期、和垃圾处理10分，</w:t>
      </w:r>
    </w:p>
    <w:p>
      <w:pPr>
        <w:widowControl/>
        <w:spacing w:line="42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施工力量满足施工需求，明确承诺在3个工作日完成安装任务并处理建筑垃圾的10分；未明确施工力量、施工日期以及未明确承诺处理建筑垃圾的5至9分；相关方案不明的0至4分。</w:t>
      </w:r>
    </w:p>
    <w:p>
      <w:pPr>
        <w:adjustRightInd/>
        <w:snapToGrid w:val="0"/>
        <w:spacing w:line="420" w:lineRule="exact"/>
        <w:ind w:firstLine="570" w:firstLineChars="0"/>
        <w:outlineLvl w:val="9"/>
        <w:rPr>
          <w:rFonts w:hint="eastAsia" w:ascii="黑体" w:hAnsi="黑体" w:eastAsia="黑体"/>
          <w:sz w:val="24"/>
          <w:szCs w:val="24"/>
        </w:rPr>
      </w:pPr>
    </w:p>
    <w:p>
      <w:pPr>
        <w:adjustRightInd/>
        <w:snapToGrid w:val="0"/>
        <w:spacing w:line="420" w:lineRule="exact"/>
        <w:ind w:firstLine="570" w:firstLineChars="0"/>
        <w:outlineLvl w:val="9"/>
        <w:rPr>
          <w:rFonts w:hint="eastAsia" w:ascii="黑体" w:hAnsi="黑体" w:eastAsia="黑体"/>
          <w:sz w:val="24"/>
          <w:szCs w:val="24"/>
        </w:rPr>
      </w:pPr>
    </w:p>
    <w:p>
      <w:pPr>
        <w:adjustRightInd/>
        <w:snapToGrid w:val="0"/>
        <w:spacing w:line="420" w:lineRule="exact"/>
        <w:ind w:firstLine="570" w:firstLineChars="0"/>
        <w:outlineLvl w:val="9"/>
        <w:rPr>
          <w:rFonts w:hint="eastAsia" w:ascii="黑体" w:hAnsi="黑体" w:eastAsia="黑体"/>
          <w:sz w:val="24"/>
          <w:szCs w:val="24"/>
        </w:rPr>
      </w:pPr>
      <w:r>
        <w:rPr>
          <w:rFonts w:hint="eastAsia" w:ascii="黑体" w:hAnsi="黑体" w:eastAsia="黑体"/>
          <w:sz w:val="24"/>
          <w:szCs w:val="24"/>
        </w:rPr>
        <w:t>（二）商务报价响应评分：（</w:t>
      </w:r>
      <w:r>
        <w:rPr>
          <w:rFonts w:hint="eastAsia" w:ascii="黑体" w:hAnsi="黑体" w:eastAsia="黑体"/>
          <w:sz w:val="24"/>
          <w:szCs w:val="24"/>
          <w:lang w:val="en-US" w:eastAsia="zh-CN"/>
        </w:rPr>
        <w:t>25</w:t>
      </w:r>
      <w:r>
        <w:rPr>
          <w:rFonts w:hint="eastAsia" w:ascii="黑体" w:hAnsi="黑体" w:eastAsia="黑体"/>
          <w:sz w:val="24"/>
          <w:szCs w:val="24"/>
        </w:rPr>
        <w:t>分）</w:t>
      </w:r>
    </w:p>
    <w:p>
      <w:pPr>
        <w:adjustRightInd w:val="0"/>
        <w:snapToGrid w:val="0"/>
        <w:spacing w:line="420" w:lineRule="exact"/>
        <w:ind w:firstLine="480" w:firstLineChars="200"/>
        <w:rPr>
          <w:rFonts w:hint="eastAsia" w:eastAsia="仿宋_GB2312"/>
          <w:sz w:val="24"/>
          <w:szCs w:val="24"/>
        </w:rPr>
      </w:pPr>
      <w:r>
        <w:rPr>
          <w:rFonts w:hint="eastAsia" w:ascii="黑体" w:hAnsi="黑体" w:eastAsia="黑体"/>
          <w:sz w:val="24"/>
          <w:szCs w:val="24"/>
        </w:rPr>
        <w:t xml:space="preserve"> </w:t>
      </w:r>
      <w:r>
        <w:rPr>
          <w:rFonts w:hint="eastAsia" w:eastAsia="仿宋_GB2312"/>
          <w:sz w:val="24"/>
          <w:szCs w:val="24"/>
        </w:rPr>
        <w:t xml:space="preserve">  1、本次项目最高限价：</w:t>
      </w:r>
      <w:r>
        <w:rPr>
          <w:rFonts w:hint="eastAsia" w:eastAsia="仿宋_GB2312"/>
          <w:sz w:val="24"/>
          <w:szCs w:val="24"/>
          <w:lang w:val="en-US" w:eastAsia="zh-CN"/>
        </w:rPr>
        <w:t>4.9万元</w:t>
      </w:r>
      <w:r>
        <w:rPr>
          <w:rFonts w:hint="eastAsia" w:eastAsia="仿宋_GB2312"/>
          <w:sz w:val="24"/>
          <w:szCs w:val="24"/>
        </w:rPr>
        <w:t>，超过限价作无效</w:t>
      </w:r>
      <w:del w:id="28" w:author="审计人15906291361" w:date="2022-09-05T16:20:38Z">
        <w:r>
          <w:rPr>
            <w:rFonts w:hint="eastAsia" w:eastAsia="仿宋_GB2312"/>
            <w:sz w:val="24"/>
            <w:szCs w:val="24"/>
          </w:rPr>
          <w:delText>标</w:delText>
        </w:r>
      </w:del>
      <w:ins w:id="29" w:author="审计人15906291361" w:date="2022-09-05T16:20:40Z">
        <w:r>
          <w:rPr>
            <w:rFonts w:hint="eastAsia" w:eastAsia="仿宋_GB2312"/>
            <w:sz w:val="24"/>
            <w:szCs w:val="24"/>
            <w:lang w:val="en-US" w:eastAsia="zh-CN"/>
          </w:rPr>
          <w:t>报价</w:t>
        </w:r>
      </w:ins>
      <w:r>
        <w:rPr>
          <w:rFonts w:hint="eastAsia" w:eastAsia="仿宋_GB2312"/>
          <w:sz w:val="24"/>
          <w:szCs w:val="24"/>
        </w:rPr>
        <w:t>处理。</w:t>
      </w:r>
    </w:p>
    <w:p>
      <w:pPr>
        <w:adjustRightInd w:val="0"/>
        <w:snapToGrid w:val="0"/>
        <w:spacing w:line="420" w:lineRule="exact"/>
        <w:rPr>
          <w:rFonts w:hint="eastAsia" w:eastAsia="仿宋_GB2312"/>
          <w:sz w:val="24"/>
          <w:szCs w:val="24"/>
        </w:rPr>
      </w:pPr>
      <w:r>
        <w:rPr>
          <w:rFonts w:hint="eastAsia" w:eastAsia="仿宋_GB2312"/>
          <w:sz w:val="24"/>
          <w:szCs w:val="24"/>
        </w:rPr>
        <w:t>2、满足</w:t>
      </w:r>
      <w:r>
        <w:rPr>
          <w:rFonts w:hint="eastAsia" w:eastAsia="仿宋_GB2312"/>
          <w:sz w:val="24"/>
          <w:szCs w:val="24"/>
          <w:lang w:val="en-US" w:eastAsia="zh-CN"/>
        </w:rPr>
        <w:t>比选</w:t>
      </w:r>
      <w:r>
        <w:rPr>
          <w:rFonts w:hint="eastAsia" w:eastAsia="仿宋_GB2312"/>
          <w:sz w:val="24"/>
          <w:szCs w:val="24"/>
        </w:rPr>
        <w:t>文件要求且最终报价最低的供应商的价格为</w:t>
      </w:r>
      <w:r>
        <w:rPr>
          <w:rFonts w:hint="eastAsia" w:eastAsia="仿宋_GB2312"/>
          <w:sz w:val="24"/>
          <w:szCs w:val="24"/>
          <w:lang w:val="en-US" w:eastAsia="zh-CN"/>
        </w:rPr>
        <w:t>比选</w:t>
      </w:r>
      <w:r>
        <w:rPr>
          <w:rFonts w:hint="eastAsia" w:eastAsia="仿宋_GB2312"/>
          <w:sz w:val="24"/>
          <w:szCs w:val="24"/>
        </w:rPr>
        <w:t>基准价，其商务报价响应分为满分</w:t>
      </w:r>
      <w:ins w:id="30" w:author="老霍，WzF" w:date="2022-09-05T15:55:53Z">
        <w:r>
          <w:rPr>
            <w:rFonts w:hint="eastAsia" w:eastAsia="仿宋_GB2312"/>
            <w:sz w:val="24"/>
            <w:szCs w:val="24"/>
            <w:lang w:val="en-US" w:eastAsia="zh-CN"/>
          </w:rPr>
          <w:t>25</w:t>
        </w:r>
      </w:ins>
      <w:r>
        <w:rPr>
          <w:rFonts w:hint="eastAsia" w:eastAsia="仿宋_GB2312"/>
          <w:sz w:val="24"/>
          <w:szCs w:val="24"/>
        </w:rPr>
        <w:t>分。其他供应商的商务报价响应分统一按照下列公式计算：</w:t>
      </w:r>
    </w:p>
    <w:p>
      <w:pPr>
        <w:adjustRightInd w:val="0"/>
        <w:snapToGrid w:val="0"/>
        <w:spacing w:line="420" w:lineRule="exact"/>
        <w:ind w:firstLine="480" w:firstLineChars="200"/>
        <w:rPr>
          <w:rFonts w:hint="eastAsia" w:eastAsia="仿宋_GB2312"/>
          <w:sz w:val="24"/>
          <w:szCs w:val="24"/>
        </w:rPr>
      </w:pPr>
      <w:r>
        <w:rPr>
          <w:rFonts w:hint="eastAsia" w:eastAsia="仿宋_GB2312"/>
          <w:sz w:val="24"/>
          <w:szCs w:val="24"/>
        </w:rPr>
        <w:t xml:space="preserve">   商务报价响应分 =（</w:t>
      </w:r>
      <w:r>
        <w:rPr>
          <w:rFonts w:hint="eastAsia" w:eastAsia="仿宋_GB2312"/>
          <w:sz w:val="24"/>
          <w:szCs w:val="24"/>
          <w:lang w:val="en-US" w:eastAsia="zh-CN"/>
        </w:rPr>
        <w:t>比选</w:t>
      </w:r>
      <w:r>
        <w:rPr>
          <w:rFonts w:hint="eastAsia" w:eastAsia="仿宋_GB2312"/>
          <w:sz w:val="24"/>
          <w:szCs w:val="24"/>
        </w:rPr>
        <w:t>基准价/最后</w:t>
      </w:r>
      <w:r>
        <w:rPr>
          <w:rFonts w:hint="eastAsia" w:eastAsia="仿宋_GB2312"/>
          <w:sz w:val="24"/>
          <w:szCs w:val="24"/>
          <w:lang w:val="en-US" w:eastAsia="zh-CN"/>
        </w:rPr>
        <w:t>比选</w:t>
      </w:r>
      <w:r>
        <w:rPr>
          <w:rFonts w:hint="eastAsia" w:eastAsia="仿宋_GB2312"/>
          <w:sz w:val="24"/>
          <w:szCs w:val="24"/>
        </w:rPr>
        <w:t>报价）×</w:t>
      </w:r>
      <w:r>
        <w:rPr>
          <w:rFonts w:hint="eastAsia" w:eastAsia="仿宋_GB2312"/>
          <w:sz w:val="24"/>
          <w:szCs w:val="24"/>
          <w:lang w:val="en-US" w:eastAsia="zh-CN"/>
        </w:rPr>
        <w:t>25</w:t>
      </w:r>
      <w:r>
        <w:rPr>
          <w:rFonts w:hint="eastAsia" w:eastAsia="仿宋_GB2312"/>
          <w:sz w:val="24"/>
          <w:szCs w:val="24"/>
        </w:rPr>
        <w:t>%×100</w:t>
      </w:r>
    </w:p>
    <w:p>
      <w:pPr>
        <w:adjustRightInd/>
        <w:snapToGrid w:val="0"/>
        <w:spacing w:line="420" w:lineRule="exact"/>
        <w:ind w:firstLine="570" w:firstLineChars="0"/>
        <w:outlineLvl w:val="9"/>
        <w:rPr>
          <w:rFonts w:ascii="黑体" w:hAnsi="黑体" w:eastAsia="黑体"/>
          <w:sz w:val="24"/>
          <w:szCs w:val="24"/>
        </w:rPr>
      </w:pPr>
      <w:r>
        <w:rPr>
          <w:rFonts w:hint="eastAsia" w:ascii="黑体" w:hAnsi="黑体" w:eastAsia="黑体"/>
          <w:sz w:val="24"/>
          <w:szCs w:val="24"/>
        </w:rPr>
        <w:t>（三）评审争议</w:t>
      </w:r>
      <w:bookmarkStart w:id="30" w:name="_GoBack"/>
      <w:bookmarkEnd w:id="30"/>
    </w:p>
    <w:p>
      <w:pPr>
        <w:adjustRightInd w:val="0"/>
        <w:snapToGrid w:val="0"/>
        <w:spacing w:line="420" w:lineRule="exact"/>
        <w:ind w:firstLine="480" w:firstLineChars="200"/>
        <w:rPr>
          <w:rFonts w:eastAsia="仿宋_GB2312"/>
          <w:sz w:val="24"/>
          <w:szCs w:val="24"/>
        </w:rPr>
      </w:pPr>
      <w:r>
        <w:rPr>
          <w:rFonts w:hint="eastAsia" w:eastAsia="仿宋_GB2312"/>
          <w:sz w:val="24"/>
          <w:szCs w:val="24"/>
        </w:rPr>
        <w:t>评标时评委对评标的细则若有争议，由评标小组各评委集体讨论确定，并对未尽情况有最终解释权。</w:t>
      </w:r>
    </w:p>
    <w:p>
      <w:pPr>
        <w:adjustRightInd w:val="0"/>
        <w:snapToGrid w:val="0"/>
        <w:spacing w:line="420" w:lineRule="exact"/>
        <w:ind w:firstLine="480" w:firstLineChars="200"/>
        <w:outlineLvl w:val="2"/>
        <w:rPr>
          <w:rFonts w:ascii="黑体" w:hAnsi="黑体" w:eastAsia="黑体"/>
          <w:sz w:val="24"/>
          <w:szCs w:val="24"/>
        </w:rPr>
      </w:pPr>
      <w:r>
        <w:rPr>
          <w:rFonts w:hint="eastAsia" w:ascii="黑体" w:hAnsi="黑体" w:eastAsia="黑体"/>
          <w:sz w:val="24"/>
          <w:szCs w:val="24"/>
        </w:rPr>
        <w:t>（四）评审结果解释</w:t>
      </w:r>
    </w:p>
    <w:p>
      <w:pPr>
        <w:adjustRightInd w:val="0"/>
        <w:snapToGrid w:val="0"/>
        <w:spacing w:line="420" w:lineRule="exact"/>
        <w:ind w:firstLine="480" w:firstLineChars="200"/>
        <w:rPr>
          <w:rFonts w:eastAsia="仿宋_GB2312"/>
          <w:sz w:val="24"/>
          <w:szCs w:val="24"/>
        </w:rPr>
      </w:pPr>
      <w:r>
        <w:rPr>
          <w:rFonts w:hint="eastAsia" w:eastAsia="仿宋_GB2312"/>
          <w:sz w:val="24"/>
          <w:szCs w:val="24"/>
        </w:rPr>
        <w:t>对落标的投标人不做落标原因的解释。</w:t>
      </w:r>
    </w:p>
    <w:p>
      <w:pPr>
        <w:snapToGrid w:val="0"/>
        <w:spacing w:line="420" w:lineRule="exact"/>
        <w:ind w:firstLine="482" w:firstLineChars="200"/>
        <w:outlineLvl w:val="1"/>
        <w:rPr>
          <w:rFonts w:eastAsia="仿宋_GB2312"/>
          <w:b/>
          <w:sz w:val="24"/>
          <w:szCs w:val="24"/>
        </w:rPr>
      </w:pPr>
      <w:bookmarkStart w:id="11" w:name="_Toc13543213"/>
      <w:r>
        <w:rPr>
          <w:rFonts w:hint="eastAsia" w:eastAsia="仿宋_GB2312"/>
          <w:b/>
          <w:sz w:val="24"/>
          <w:szCs w:val="24"/>
        </w:rPr>
        <w:t>六、评审程序</w:t>
      </w:r>
    </w:p>
    <w:p>
      <w:pPr>
        <w:snapToGrid w:val="0"/>
        <w:spacing w:line="420" w:lineRule="exact"/>
        <w:ind w:firstLine="484" w:firstLineChars="202"/>
        <w:rPr>
          <w:rFonts w:eastAsia="仿宋_GB2312"/>
          <w:sz w:val="24"/>
          <w:szCs w:val="24"/>
        </w:rPr>
      </w:pPr>
      <w:r>
        <w:rPr>
          <w:rFonts w:hint="eastAsia" w:eastAsia="仿宋_GB2312"/>
          <w:sz w:val="24"/>
          <w:szCs w:val="24"/>
        </w:rPr>
        <w:t>1、评标小组依据投标文件的规定和要求，对投标人提供的资格证明材料是否齐全、是否满足投标文件的要求进行审查，合格的进入评标。</w:t>
      </w:r>
    </w:p>
    <w:p>
      <w:pPr>
        <w:snapToGrid w:val="0"/>
        <w:spacing w:line="420" w:lineRule="exact"/>
        <w:ind w:firstLine="484" w:firstLineChars="202"/>
        <w:rPr>
          <w:rFonts w:eastAsia="仿宋_GB2312"/>
          <w:sz w:val="24"/>
          <w:szCs w:val="24"/>
        </w:rPr>
      </w:pPr>
      <w:r>
        <w:rPr>
          <w:rFonts w:hint="eastAsia" w:eastAsia="仿宋_GB2312"/>
          <w:sz w:val="24"/>
          <w:szCs w:val="24"/>
        </w:rPr>
        <w:t>2、评标小组对符合资格条件的投标人提交的投标文件进行审查。重点审查投标文件的有效性、完整性和实质性响应程度等。</w:t>
      </w:r>
    </w:p>
    <w:p>
      <w:pPr>
        <w:snapToGrid w:val="0"/>
        <w:spacing w:line="420" w:lineRule="exact"/>
        <w:ind w:firstLine="484" w:firstLineChars="202"/>
        <w:rPr>
          <w:rFonts w:eastAsia="仿宋_GB2312"/>
          <w:sz w:val="24"/>
          <w:szCs w:val="24"/>
        </w:rPr>
      </w:pPr>
      <w:r>
        <w:rPr>
          <w:rFonts w:hint="eastAsia" w:eastAsia="仿宋_GB2312"/>
          <w:sz w:val="24"/>
          <w:szCs w:val="24"/>
        </w:rPr>
        <w:t>3、评标小组如遇投标文件中含义不明确、同类问题表述不一致或者有明显文字和计算错误的内容，可向投标人质询。投标人的澄清、说明或者补正，应当采用书面形式由投标人代表签字，但不得超出比选文件的范围或者改变其实质性内容。</w:t>
      </w:r>
    </w:p>
    <w:p>
      <w:pPr>
        <w:snapToGrid w:val="0"/>
        <w:spacing w:line="420" w:lineRule="exact"/>
        <w:ind w:firstLine="484" w:firstLineChars="202"/>
        <w:rPr>
          <w:rFonts w:eastAsia="仿宋_GB2312"/>
          <w:sz w:val="24"/>
          <w:szCs w:val="24"/>
        </w:rPr>
      </w:pPr>
      <w:r>
        <w:rPr>
          <w:rFonts w:hint="eastAsia" w:eastAsia="仿宋_GB2312"/>
          <w:sz w:val="24"/>
          <w:szCs w:val="24"/>
        </w:rPr>
        <w:t>4、投标中的任何一方不得透露与评标有关的其他投标人技术资料、报价和其他信息。比选文件有实质性变动的，评标小组应以书面形式通知所有投标人。</w:t>
      </w:r>
    </w:p>
    <w:p>
      <w:pPr>
        <w:snapToGrid w:val="0"/>
        <w:spacing w:line="420" w:lineRule="exact"/>
        <w:ind w:firstLine="484" w:firstLineChars="202"/>
        <w:rPr>
          <w:rFonts w:eastAsia="仿宋_GB2312"/>
          <w:sz w:val="24"/>
          <w:szCs w:val="24"/>
        </w:rPr>
      </w:pPr>
      <w:r>
        <w:rPr>
          <w:rFonts w:hint="eastAsia" w:eastAsia="仿宋_GB2312"/>
          <w:sz w:val="24"/>
          <w:szCs w:val="24"/>
        </w:rPr>
        <w:t>5、评标小组按比选文件规定的评标方法和标准，对资格性检查和符合性检查合格的投标人的投标文件进行商务和技术评估，综合比较与评价确定其商务技术得分。</w:t>
      </w:r>
    </w:p>
    <w:p>
      <w:pPr>
        <w:snapToGrid w:val="0"/>
        <w:spacing w:line="420" w:lineRule="exact"/>
        <w:ind w:firstLine="484" w:firstLineChars="202"/>
        <w:rPr>
          <w:rFonts w:eastAsia="仿宋_GB2312"/>
          <w:sz w:val="24"/>
          <w:szCs w:val="24"/>
        </w:rPr>
      </w:pPr>
      <w:r>
        <w:rPr>
          <w:rFonts w:hint="eastAsia" w:eastAsia="仿宋_GB2312"/>
          <w:sz w:val="24"/>
          <w:szCs w:val="24"/>
        </w:rPr>
        <w:t>6、评标小组依据技术标评审得分确定入围商务报价的投标人后，根据投标人的报价，结合其技术标评审得分后为综合得分，并由高到低顺序排列，综合得分最高的确定中标人，并将结果通知所有投标人。</w:t>
      </w:r>
    </w:p>
    <w:p>
      <w:pPr>
        <w:snapToGrid w:val="0"/>
        <w:spacing w:line="420" w:lineRule="exact"/>
        <w:ind w:firstLine="484" w:firstLineChars="202"/>
        <w:rPr>
          <w:rFonts w:eastAsia="仿宋_GB2312"/>
          <w:sz w:val="24"/>
          <w:szCs w:val="24"/>
        </w:rPr>
      </w:pPr>
      <w:r>
        <w:rPr>
          <w:rFonts w:hint="eastAsia" w:eastAsia="仿宋_GB2312"/>
          <w:sz w:val="24"/>
          <w:szCs w:val="24"/>
        </w:rPr>
        <w:t>7、确定中标人的特殊情况处理：</w:t>
      </w:r>
      <w:r>
        <w:rPr>
          <w:rFonts w:hint="eastAsia" w:ascii="黑体" w:hAnsi="黑体" w:eastAsia="黑体"/>
          <w:sz w:val="24"/>
          <w:szCs w:val="24"/>
        </w:rPr>
        <w:t>采用综合评分法综合得分相同的，按投标报价由低到高顺序排列。综合得分且投标报价相同的，按技术指标优劣顺序排列。</w:t>
      </w:r>
    </w:p>
    <w:p>
      <w:pPr>
        <w:snapToGrid w:val="0"/>
        <w:spacing w:line="420" w:lineRule="exact"/>
        <w:ind w:firstLine="482" w:firstLineChars="200"/>
        <w:outlineLvl w:val="1"/>
        <w:rPr>
          <w:rFonts w:eastAsia="仿宋_GB2312"/>
          <w:b/>
          <w:sz w:val="24"/>
          <w:szCs w:val="24"/>
        </w:rPr>
      </w:pPr>
      <w:r>
        <w:rPr>
          <w:rFonts w:hint="eastAsia" w:eastAsia="仿宋_GB2312"/>
          <w:b/>
          <w:sz w:val="24"/>
          <w:szCs w:val="24"/>
        </w:rPr>
        <w:t>七、出现下列情形之一的，作无效投标处理</w:t>
      </w:r>
    </w:p>
    <w:p>
      <w:pPr>
        <w:spacing w:line="420" w:lineRule="exact"/>
        <w:ind w:firstLine="484" w:firstLineChars="202"/>
        <w:rPr>
          <w:rFonts w:eastAsia="仿宋_GB2312"/>
          <w:sz w:val="24"/>
          <w:szCs w:val="24"/>
        </w:rPr>
      </w:pPr>
      <w:r>
        <w:rPr>
          <w:rFonts w:hint="eastAsia" w:eastAsia="仿宋_GB2312"/>
          <w:sz w:val="24"/>
          <w:szCs w:val="24"/>
        </w:rPr>
        <w:t>1、投标文件未按规定要求装订、密封、签署、盖章及主要资料不齐全的；</w:t>
      </w:r>
    </w:p>
    <w:p>
      <w:pPr>
        <w:spacing w:line="420" w:lineRule="exact"/>
        <w:ind w:firstLine="484" w:firstLineChars="202"/>
        <w:rPr>
          <w:rFonts w:eastAsia="仿宋_GB2312"/>
          <w:sz w:val="24"/>
          <w:szCs w:val="24"/>
        </w:rPr>
      </w:pPr>
      <w:r>
        <w:rPr>
          <w:rFonts w:hint="eastAsia" w:eastAsia="仿宋_GB2312"/>
          <w:sz w:val="24"/>
          <w:szCs w:val="24"/>
        </w:rPr>
        <w:t>2、投标文件的资料有虚报或者谎报的；</w:t>
      </w:r>
    </w:p>
    <w:p>
      <w:pPr>
        <w:spacing w:line="420" w:lineRule="exact"/>
        <w:ind w:firstLine="484" w:firstLineChars="202"/>
        <w:rPr>
          <w:rFonts w:eastAsia="仿宋_GB2312"/>
          <w:sz w:val="24"/>
          <w:szCs w:val="24"/>
        </w:rPr>
      </w:pPr>
      <w:r>
        <w:rPr>
          <w:rFonts w:hint="eastAsia" w:eastAsia="仿宋_GB2312"/>
          <w:sz w:val="24"/>
          <w:szCs w:val="24"/>
        </w:rPr>
        <w:t>3、投标文件技术部分出现</w:t>
      </w:r>
      <w:r>
        <w:rPr>
          <w:rFonts w:hint="eastAsia" w:eastAsia="仿宋_GB2312"/>
          <w:sz w:val="24"/>
          <w:szCs w:val="24"/>
          <w:lang w:eastAsia="zh-CN"/>
        </w:rPr>
        <w:t>比选</w:t>
      </w:r>
      <w:r>
        <w:rPr>
          <w:rFonts w:hint="eastAsia" w:eastAsia="仿宋_GB2312"/>
          <w:sz w:val="24"/>
          <w:szCs w:val="24"/>
        </w:rPr>
        <w:t>价格的内容；</w:t>
      </w:r>
    </w:p>
    <w:p>
      <w:pPr>
        <w:spacing w:line="420" w:lineRule="exact"/>
        <w:ind w:firstLine="484" w:firstLineChars="202"/>
        <w:rPr>
          <w:rFonts w:eastAsia="仿宋_GB2312"/>
          <w:sz w:val="24"/>
          <w:szCs w:val="24"/>
        </w:rPr>
      </w:pPr>
      <w:r>
        <w:rPr>
          <w:rFonts w:hint="eastAsia" w:eastAsia="仿宋_GB2312"/>
          <w:sz w:val="24"/>
          <w:szCs w:val="24"/>
        </w:rPr>
        <w:t>4、不具备比选文件规定的资格要求的；</w:t>
      </w:r>
    </w:p>
    <w:p>
      <w:pPr>
        <w:spacing w:line="420" w:lineRule="exact"/>
        <w:ind w:firstLine="484" w:firstLineChars="202"/>
        <w:rPr>
          <w:rFonts w:eastAsia="仿宋_GB2312"/>
          <w:sz w:val="24"/>
          <w:szCs w:val="24"/>
        </w:rPr>
      </w:pPr>
      <w:r>
        <w:rPr>
          <w:rFonts w:hint="eastAsia" w:eastAsia="仿宋_GB2312"/>
          <w:sz w:val="24"/>
          <w:szCs w:val="24"/>
        </w:rPr>
        <w:t>5、投标文件有重大漏项或重大不合理的；</w:t>
      </w:r>
    </w:p>
    <w:p>
      <w:pPr>
        <w:spacing w:line="420" w:lineRule="exact"/>
        <w:ind w:firstLine="484" w:firstLineChars="202"/>
        <w:rPr>
          <w:rFonts w:eastAsia="仿宋_GB2312"/>
          <w:sz w:val="24"/>
          <w:szCs w:val="24"/>
        </w:rPr>
      </w:pPr>
      <w:r>
        <w:rPr>
          <w:rFonts w:hint="eastAsia" w:eastAsia="仿宋_GB2312"/>
          <w:sz w:val="24"/>
          <w:szCs w:val="24"/>
        </w:rPr>
        <w:t>6、项目技术、方案不满足用户需求中的要求，有重大偏离或保留的；</w:t>
      </w:r>
    </w:p>
    <w:p>
      <w:pPr>
        <w:spacing w:line="420" w:lineRule="exact"/>
        <w:ind w:firstLine="484" w:firstLineChars="202"/>
        <w:rPr>
          <w:rFonts w:eastAsia="仿宋_GB2312"/>
          <w:sz w:val="24"/>
          <w:szCs w:val="24"/>
        </w:rPr>
      </w:pPr>
      <w:r>
        <w:rPr>
          <w:rFonts w:hint="eastAsia" w:eastAsia="仿宋_GB2312"/>
          <w:sz w:val="24"/>
          <w:szCs w:val="24"/>
        </w:rPr>
        <w:t>7、投标报价超出项目预算的；</w:t>
      </w:r>
    </w:p>
    <w:p>
      <w:pPr>
        <w:spacing w:line="420" w:lineRule="exact"/>
        <w:ind w:firstLine="484" w:firstLineChars="202"/>
        <w:rPr>
          <w:rFonts w:eastAsia="仿宋_GB2312"/>
          <w:sz w:val="24"/>
          <w:szCs w:val="24"/>
        </w:rPr>
      </w:pPr>
      <w:r>
        <w:rPr>
          <w:rFonts w:hint="eastAsia" w:eastAsia="仿宋_GB2312"/>
          <w:sz w:val="24"/>
          <w:szCs w:val="24"/>
        </w:rPr>
        <w:t>8、被认定为低于成本报价竞标的；</w:t>
      </w:r>
    </w:p>
    <w:p>
      <w:pPr>
        <w:spacing w:line="420" w:lineRule="exact"/>
        <w:ind w:firstLine="484" w:firstLineChars="202"/>
        <w:rPr>
          <w:rFonts w:eastAsia="仿宋_GB2312"/>
          <w:sz w:val="24"/>
          <w:szCs w:val="24"/>
        </w:rPr>
      </w:pPr>
      <w:r>
        <w:rPr>
          <w:rFonts w:hint="eastAsia" w:eastAsia="仿宋_GB2312"/>
          <w:sz w:val="24"/>
          <w:szCs w:val="24"/>
        </w:rPr>
        <w:t>9、不符合法律、法规和比选文件中规定的其他实质性响应要求的；</w:t>
      </w:r>
    </w:p>
    <w:p>
      <w:pPr>
        <w:spacing w:line="420" w:lineRule="exact"/>
        <w:ind w:firstLine="484" w:firstLineChars="202"/>
        <w:rPr>
          <w:rFonts w:eastAsia="仿宋_GB2312"/>
          <w:sz w:val="24"/>
          <w:szCs w:val="24"/>
        </w:rPr>
      </w:pPr>
      <w:r>
        <w:rPr>
          <w:rFonts w:hint="eastAsia" w:eastAsia="仿宋_GB2312"/>
          <w:sz w:val="24"/>
          <w:szCs w:val="24"/>
        </w:rPr>
        <w:t>10、评审小组可以认定为其他可构成未实质性响应比选文件要求的。</w:t>
      </w:r>
    </w:p>
    <w:p>
      <w:pPr>
        <w:snapToGrid w:val="0"/>
        <w:spacing w:line="420" w:lineRule="exact"/>
        <w:ind w:firstLine="482" w:firstLineChars="200"/>
        <w:outlineLvl w:val="1"/>
        <w:rPr>
          <w:rFonts w:eastAsia="仿宋_GB2312"/>
          <w:b/>
          <w:sz w:val="24"/>
          <w:szCs w:val="24"/>
        </w:rPr>
      </w:pPr>
      <w:r>
        <w:rPr>
          <w:rFonts w:hint="eastAsia" w:eastAsia="仿宋_GB2312"/>
          <w:b/>
          <w:sz w:val="24"/>
          <w:szCs w:val="24"/>
        </w:rPr>
        <w:t>八、出现下列情形之一的，作废标处理</w:t>
      </w:r>
    </w:p>
    <w:p>
      <w:pPr>
        <w:snapToGrid w:val="0"/>
        <w:spacing w:line="420" w:lineRule="exact"/>
        <w:ind w:firstLine="480" w:firstLineChars="200"/>
        <w:rPr>
          <w:rFonts w:eastAsia="仿宋_GB2312"/>
          <w:b/>
          <w:color w:val="FF0000"/>
          <w:sz w:val="24"/>
          <w:szCs w:val="24"/>
        </w:rPr>
      </w:pPr>
      <w:r>
        <w:rPr>
          <w:rFonts w:hint="eastAsia" w:eastAsia="仿宋_GB2312"/>
          <w:sz w:val="24"/>
          <w:szCs w:val="24"/>
        </w:rPr>
        <w:t>1、符合资格条件或者对比选文件作实质响应的投标人不足3家的；</w:t>
      </w:r>
    </w:p>
    <w:p>
      <w:pPr>
        <w:snapToGrid w:val="0"/>
        <w:spacing w:line="420" w:lineRule="exact"/>
        <w:ind w:firstLine="480" w:firstLineChars="200"/>
        <w:rPr>
          <w:rFonts w:eastAsia="仿宋_GB2312"/>
          <w:sz w:val="24"/>
          <w:szCs w:val="24"/>
        </w:rPr>
      </w:pPr>
      <w:r>
        <w:rPr>
          <w:rFonts w:hint="eastAsia" w:eastAsia="仿宋_GB2312"/>
          <w:sz w:val="24"/>
          <w:szCs w:val="24"/>
        </w:rPr>
        <w:t>2、出现影响采购公正的违法违规行为的；</w:t>
      </w:r>
    </w:p>
    <w:p>
      <w:pPr>
        <w:snapToGrid w:val="0"/>
        <w:spacing w:line="420" w:lineRule="exact"/>
        <w:ind w:firstLine="480" w:firstLineChars="200"/>
        <w:rPr>
          <w:rFonts w:eastAsia="仿宋_GB2312"/>
          <w:sz w:val="24"/>
          <w:szCs w:val="24"/>
        </w:rPr>
      </w:pPr>
      <w:r>
        <w:rPr>
          <w:rFonts w:hint="eastAsia" w:eastAsia="仿宋_GB2312"/>
          <w:sz w:val="24"/>
          <w:szCs w:val="24"/>
        </w:rPr>
        <w:t>3、所有投标人报价超出采购预算价的；</w:t>
      </w:r>
    </w:p>
    <w:p>
      <w:pPr>
        <w:snapToGrid w:val="0"/>
        <w:spacing w:line="420" w:lineRule="exact"/>
        <w:ind w:firstLine="480" w:firstLineChars="200"/>
        <w:rPr>
          <w:rFonts w:eastAsia="仿宋_GB2312"/>
          <w:sz w:val="24"/>
          <w:szCs w:val="24"/>
        </w:rPr>
      </w:pPr>
      <w:r>
        <w:rPr>
          <w:rFonts w:hint="eastAsia" w:eastAsia="仿宋_GB2312"/>
          <w:sz w:val="24"/>
          <w:szCs w:val="24"/>
        </w:rPr>
        <w:t>4、因重大变故，采购任务被取消的；</w:t>
      </w:r>
    </w:p>
    <w:p>
      <w:pPr>
        <w:snapToGrid w:val="0"/>
        <w:spacing w:line="420" w:lineRule="exact"/>
        <w:ind w:firstLine="480" w:firstLineChars="200"/>
        <w:rPr>
          <w:rFonts w:eastAsia="仿宋_GB2312"/>
          <w:color w:val="FF0000"/>
          <w:sz w:val="24"/>
          <w:szCs w:val="24"/>
        </w:rPr>
      </w:pPr>
      <w:r>
        <w:rPr>
          <w:rFonts w:hint="eastAsia" w:eastAsia="仿宋_GB2312"/>
          <w:sz w:val="24"/>
          <w:szCs w:val="24"/>
        </w:rPr>
        <w:t>5、评标小组依据法律法规可以认定为废标的其他情况。</w:t>
      </w:r>
    </w:p>
    <w:p>
      <w:pPr>
        <w:snapToGrid w:val="0"/>
        <w:spacing w:line="420" w:lineRule="exact"/>
        <w:ind w:firstLine="482" w:firstLineChars="200"/>
        <w:outlineLvl w:val="1"/>
        <w:rPr>
          <w:rFonts w:eastAsia="仿宋_GB2312"/>
          <w:b/>
          <w:sz w:val="24"/>
          <w:szCs w:val="24"/>
        </w:rPr>
      </w:pPr>
      <w:r>
        <w:rPr>
          <w:rFonts w:hint="eastAsia" w:eastAsia="仿宋_GB2312"/>
          <w:b/>
          <w:sz w:val="24"/>
          <w:szCs w:val="24"/>
        </w:rPr>
        <w:t>九、中标通知</w:t>
      </w:r>
    </w:p>
    <w:p>
      <w:pPr>
        <w:spacing w:line="420" w:lineRule="exact"/>
        <w:ind w:firstLine="484" w:firstLineChars="202"/>
        <w:rPr>
          <w:rFonts w:eastAsia="仿宋_GB2312"/>
          <w:kern w:val="0"/>
          <w:sz w:val="24"/>
          <w:szCs w:val="24"/>
        </w:rPr>
      </w:pPr>
      <w:r>
        <w:rPr>
          <w:rFonts w:eastAsia="仿宋_GB2312"/>
          <w:kern w:val="0"/>
          <w:sz w:val="24"/>
          <w:szCs w:val="24"/>
        </w:rPr>
        <w:t>1、开标结束后，招标采购</w:t>
      </w:r>
      <w:r>
        <w:rPr>
          <w:rFonts w:hint="eastAsia" w:eastAsia="仿宋_GB2312"/>
          <w:kern w:val="0"/>
          <w:sz w:val="24"/>
          <w:szCs w:val="24"/>
        </w:rPr>
        <w:t>人</w:t>
      </w:r>
      <w:r>
        <w:rPr>
          <w:rFonts w:eastAsia="仿宋_GB2312"/>
          <w:kern w:val="0"/>
          <w:sz w:val="24"/>
          <w:szCs w:val="24"/>
        </w:rPr>
        <w:t>将</w:t>
      </w:r>
      <w:r>
        <w:rPr>
          <w:rFonts w:hint="eastAsia" w:eastAsia="仿宋_GB2312"/>
          <w:sz w:val="24"/>
          <w:szCs w:val="24"/>
        </w:rPr>
        <w:t>中标</w:t>
      </w:r>
      <w:r>
        <w:rPr>
          <w:rFonts w:eastAsia="仿宋_GB2312"/>
          <w:kern w:val="0"/>
          <w:sz w:val="24"/>
          <w:szCs w:val="24"/>
        </w:rPr>
        <w:t>结果在指定媒体上公告</w:t>
      </w:r>
      <w:r>
        <w:rPr>
          <w:rFonts w:hint="eastAsia" w:eastAsia="仿宋_GB2312"/>
          <w:kern w:val="0"/>
          <w:sz w:val="24"/>
          <w:szCs w:val="24"/>
          <w:lang w:val="en-US" w:eastAsia="zh-CN"/>
        </w:rPr>
        <w:t>1</w:t>
      </w:r>
      <w:r>
        <w:rPr>
          <w:rFonts w:eastAsia="仿宋_GB2312"/>
          <w:kern w:val="0"/>
          <w:sz w:val="24"/>
          <w:szCs w:val="24"/>
        </w:rPr>
        <w:t>个工作日，同时向中标人发出《</w:t>
      </w:r>
      <w:r>
        <w:rPr>
          <w:rFonts w:hint="eastAsia" w:eastAsia="仿宋_GB2312"/>
          <w:sz w:val="24"/>
          <w:szCs w:val="24"/>
        </w:rPr>
        <w:t>中标</w:t>
      </w:r>
      <w:r>
        <w:rPr>
          <w:rFonts w:eastAsia="仿宋_GB2312"/>
          <w:kern w:val="0"/>
          <w:sz w:val="24"/>
          <w:szCs w:val="24"/>
        </w:rPr>
        <w:t>通知书》。</w:t>
      </w:r>
    </w:p>
    <w:p>
      <w:pPr>
        <w:spacing w:line="420" w:lineRule="exact"/>
        <w:ind w:firstLine="484" w:firstLineChars="202"/>
        <w:rPr>
          <w:rFonts w:eastAsia="仿宋_GB2312"/>
          <w:b/>
          <w:kern w:val="0"/>
          <w:sz w:val="18"/>
          <w:szCs w:val="18"/>
        </w:rPr>
      </w:pPr>
      <w:r>
        <w:rPr>
          <w:rFonts w:eastAsia="仿宋_GB2312"/>
          <w:kern w:val="0"/>
          <w:sz w:val="24"/>
          <w:szCs w:val="24"/>
        </w:rPr>
        <w:t>2、《</w:t>
      </w:r>
      <w:r>
        <w:rPr>
          <w:rFonts w:hint="eastAsia" w:eastAsia="仿宋_GB2312"/>
          <w:sz w:val="24"/>
          <w:szCs w:val="24"/>
        </w:rPr>
        <w:t>中标</w:t>
      </w:r>
      <w:r>
        <w:rPr>
          <w:rFonts w:eastAsia="仿宋_GB2312"/>
          <w:kern w:val="0"/>
          <w:sz w:val="24"/>
          <w:szCs w:val="24"/>
        </w:rPr>
        <w:t>通知书》一经发出，即具有法律效力。采购人、中标人依法承担法律责任。</w:t>
      </w:r>
    </w:p>
    <w:bookmarkEnd w:id="11"/>
    <w:p>
      <w:pPr>
        <w:tabs>
          <w:tab w:val="left" w:pos="1050"/>
          <w:tab w:val="right" w:leader="dot" w:pos="9402"/>
        </w:tabs>
        <w:spacing w:before="570" w:beforeLines="150" w:line="360" w:lineRule="exact"/>
        <w:jc w:val="center"/>
        <w:outlineLvl w:val="0"/>
        <w:rPr>
          <w:rFonts w:ascii="仿宋_GB2312" w:eastAsia="仿宋_GB2312"/>
          <w:b/>
          <w:w w:val="80"/>
          <w:sz w:val="32"/>
          <w:szCs w:val="32"/>
        </w:rPr>
      </w:pPr>
      <w:bookmarkStart w:id="12" w:name="_Toc363573857"/>
    </w:p>
    <w:p>
      <w:pPr>
        <w:tabs>
          <w:tab w:val="left" w:pos="1050"/>
          <w:tab w:val="right" w:leader="dot" w:pos="9402"/>
        </w:tabs>
        <w:spacing w:before="570" w:beforeLines="150" w:line="360" w:lineRule="exact"/>
        <w:jc w:val="center"/>
        <w:outlineLvl w:val="0"/>
        <w:rPr>
          <w:rFonts w:ascii="仿宋_GB2312" w:eastAsia="仿宋_GB2312"/>
          <w:b/>
          <w:w w:val="80"/>
          <w:sz w:val="32"/>
          <w:szCs w:val="32"/>
        </w:rPr>
      </w:pPr>
    </w:p>
    <w:p>
      <w:pPr>
        <w:tabs>
          <w:tab w:val="left" w:pos="1050"/>
          <w:tab w:val="right" w:leader="dot" w:pos="9402"/>
        </w:tabs>
        <w:spacing w:before="570" w:beforeLines="150" w:line="360" w:lineRule="exact"/>
        <w:jc w:val="center"/>
        <w:outlineLvl w:val="0"/>
        <w:rPr>
          <w:rFonts w:ascii="仿宋_GB2312" w:eastAsia="仿宋_GB2312"/>
          <w:b/>
          <w:w w:val="80"/>
          <w:sz w:val="32"/>
          <w:szCs w:val="32"/>
        </w:rPr>
      </w:pPr>
    </w:p>
    <w:p>
      <w:pPr>
        <w:rPr>
          <w:rFonts w:ascii="仿宋_GB2312" w:eastAsia="仿宋_GB2312"/>
          <w:b/>
          <w:w w:val="80"/>
          <w:sz w:val="32"/>
          <w:szCs w:val="32"/>
        </w:rPr>
      </w:pPr>
      <w:r>
        <w:rPr>
          <w:rFonts w:hint="eastAsia" w:ascii="仿宋_GB2312" w:eastAsia="仿宋_GB2312"/>
          <w:b/>
          <w:w w:val="80"/>
          <w:sz w:val="32"/>
          <w:szCs w:val="32"/>
        </w:rPr>
        <w:br w:type="page"/>
      </w:r>
    </w:p>
    <w:p>
      <w:pPr>
        <w:tabs>
          <w:tab w:val="left" w:pos="1050"/>
          <w:tab w:val="right" w:leader="dot" w:pos="9402"/>
        </w:tabs>
        <w:spacing w:before="570" w:beforeLines="150" w:line="360" w:lineRule="exact"/>
        <w:jc w:val="center"/>
        <w:outlineLvl w:val="0"/>
        <w:rPr>
          <w:rFonts w:ascii="仿宋_GB2312" w:eastAsia="仿宋_GB2312"/>
          <w:b/>
          <w:w w:val="80"/>
          <w:sz w:val="32"/>
          <w:szCs w:val="32"/>
        </w:rPr>
      </w:pPr>
      <w:r>
        <w:rPr>
          <w:rFonts w:hint="eastAsia" w:ascii="仿宋_GB2312" w:eastAsia="仿宋_GB2312"/>
          <w:b/>
          <w:w w:val="80"/>
          <w:sz w:val="32"/>
          <w:szCs w:val="32"/>
        </w:rPr>
        <w:t>第五章  合同授予</w:t>
      </w:r>
      <w:bookmarkEnd w:id="12"/>
      <w:r>
        <w:rPr>
          <w:rFonts w:hint="eastAsia" w:ascii="仿宋_GB2312" w:eastAsia="仿宋_GB2312"/>
          <w:b/>
          <w:w w:val="80"/>
          <w:sz w:val="32"/>
          <w:szCs w:val="32"/>
        </w:rPr>
        <w:t>及合同范本</w:t>
      </w:r>
    </w:p>
    <w:p>
      <w:pPr>
        <w:spacing w:line="420" w:lineRule="exact"/>
        <w:ind w:firstLine="484" w:firstLineChars="202"/>
        <w:rPr>
          <w:rFonts w:eastAsia="仿宋_GB2312"/>
          <w:kern w:val="0"/>
          <w:sz w:val="24"/>
          <w:szCs w:val="24"/>
        </w:rPr>
      </w:pPr>
      <w:bookmarkStart w:id="13" w:name="_Toc363573858"/>
      <w:bookmarkStart w:id="14" w:name="_Toc94585343"/>
      <w:r>
        <w:rPr>
          <w:rFonts w:hint="eastAsia" w:eastAsia="仿宋_GB2312"/>
          <w:kern w:val="0"/>
          <w:sz w:val="24"/>
          <w:szCs w:val="24"/>
        </w:rPr>
        <w:t>1、中标人在接到代理机构发出送达的《中标通知书》后30日内与采购人签订采购合同（一式肆份，采购人、中标人各执两份），所签合同不得对比选文件作实质性修改，否则投标保证金将不予退还，由此给采购人造成损失的，中标人还应承担赔偿责任。采购人不得向中标人提出不合理的要求作为签订合同的条件，不得与中标人私下订立背离比选文件实质性内容的协议。</w:t>
      </w:r>
    </w:p>
    <w:p>
      <w:pPr>
        <w:spacing w:line="420" w:lineRule="exact"/>
        <w:ind w:firstLine="484" w:firstLineChars="202"/>
        <w:rPr>
          <w:rFonts w:eastAsia="仿宋_GB2312"/>
          <w:kern w:val="0"/>
          <w:sz w:val="24"/>
          <w:szCs w:val="24"/>
        </w:rPr>
      </w:pPr>
      <w:r>
        <w:rPr>
          <w:rFonts w:hint="eastAsia" w:eastAsia="仿宋_GB2312"/>
          <w:kern w:val="0"/>
          <w:sz w:val="24"/>
          <w:szCs w:val="24"/>
        </w:rPr>
        <w:t>2、比选文件、中标人的投标文件及招标评审过程中有关书面澄清、承诺等均应作为合同附件，具有同等的法律效力。</w:t>
      </w:r>
    </w:p>
    <w:p>
      <w:pPr>
        <w:spacing w:line="420" w:lineRule="exact"/>
        <w:ind w:firstLine="484" w:firstLineChars="202"/>
        <w:rPr>
          <w:rFonts w:eastAsia="仿宋_GB2312"/>
          <w:kern w:val="0"/>
          <w:sz w:val="24"/>
          <w:szCs w:val="24"/>
        </w:rPr>
      </w:pPr>
      <w:r>
        <w:rPr>
          <w:rFonts w:hint="eastAsia" w:eastAsia="仿宋_GB2312"/>
          <w:kern w:val="0"/>
          <w:sz w:val="24"/>
          <w:szCs w:val="24"/>
        </w:rPr>
        <w:t>3、中标人不得采用转包、分包的形式履行合同，否则，采购人有权终止合同，造成采购人损失的，中标人应承担相应赔偿责任。</w:t>
      </w:r>
    </w:p>
    <w:p>
      <w:pPr>
        <w:spacing w:line="420" w:lineRule="exact"/>
        <w:ind w:firstLine="484" w:firstLineChars="202"/>
        <w:rPr>
          <w:rFonts w:eastAsia="仿宋_GB2312"/>
          <w:kern w:val="0"/>
          <w:sz w:val="24"/>
          <w:szCs w:val="24"/>
        </w:rPr>
      </w:pPr>
      <w:r>
        <w:rPr>
          <w:rFonts w:hint="eastAsia" w:eastAsia="仿宋_GB2312"/>
          <w:kern w:val="0"/>
          <w:sz w:val="24"/>
          <w:szCs w:val="24"/>
        </w:rPr>
        <w:t>4、合同范本。</w:t>
      </w:r>
    </w:p>
    <w:p>
      <w:pPr>
        <w:rPr>
          <w:rFonts w:hint="eastAsia" w:ascii="仿宋_GB2312" w:hAnsi="仿宋_GB2312" w:eastAsia="仿宋_GB2312" w:cs="仿宋_GB2312"/>
          <w:b/>
          <w:sz w:val="44"/>
          <w:szCs w:val="44"/>
        </w:rPr>
        <w:sectPr>
          <w:pgSz w:w="11906" w:h="16838"/>
          <w:pgMar w:top="1134" w:right="851" w:bottom="851" w:left="851" w:header="851" w:footer="176" w:gutter="0"/>
          <w:cols w:space="720" w:num="1"/>
          <w:titlePg/>
          <w:docGrid w:type="lines" w:linePitch="380" w:charSpace="-5735"/>
        </w:sectPr>
      </w:pPr>
      <w:r>
        <w:rPr>
          <w:rFonts w:hint="eastAsia" w:ascii="仿宋_GB2312" w:hAnsi="仿宋_GB2312" w:eastAsia="仿宋_GB2312" w:cs="仿宋_GB2312"/>
          <w:b/>
          <w:sz w:val="44"/>
          <w:szCs w:val="44"/>
        </w:rPr>
        <w:br w:type="page"/>
      </w:r>
    </w:p>
    <w:p>
      <w:pPr>
        <w:snapToGrid w:val="0"/>
        <w:spacing w:line="400" w:lineRule="atLeast"/>
        <w:ind w:firstLine="579" w:firstLineChars="200"/>
        <w:jc w:val="center"/>
        <w:outlineLvl w:val="0"/>
        <w:rPr>
          <w:rFonts w:hint="eastAsia" w:ascii="宋体" w:hAnsi="宋体" w:eastAsia="宋体" w:cs="宋体"/>
          <w:b/>
          <w:bCs/>
          <w:w w:val="80"/>
          <w:sz w:val="36"/>
          <w:szCs w:val="36"/>
        </w:rPr>
      </w:pPr>
      <w:r>
        <w:rPr>
          <w:rFonts w:hint="eastAsia" w:ascii="宋体" w:hAnsi="宋体" w:eastAsia="宋体" w:cs="宋体"/>
          <w:b/>
          <w:bCs/>
          <w:w w:val="80"/>
          <w:sz w:val="36"/>
          <w:szCs w:val="36"/>
        </w:rPr>
        <w:t>合同书</w:t>
      </w:r>
    </w:p>
    <w:p>
      <w:pPr>
        <w:spacing w:line="360" w:lineRule="auto"/>
        <w:rPr>
          <w:rFonts w:hint="eastAsia" w:ascii="宋体" w:hAnsi="宋体" w:eastAsia="宋体" w:cs="宋体"/>
          <w:spacing w:val="46"/>
          <w:sz w:val="24"/>
          <w:szCs w:val="24"/>
        </w:rPr>
      </w:pPr>
    </w:p>
    <w:p>
      <w:pPr>
        <w:spacing w:line="480" w:lineRule="exact"/>
        <w:rPr>
          <w:rFonts w:hint="eastAsia" w:ascii="宋体" w:hAnsi="宋体" w:eastAsia="宋体" w:cs="宋体"/>
          <w:sz w:val="24"/>
          <w:lang w:val="en-US" w:eastAsia="zh-CN"/>
        </w:rPr>
      </w:pPr>
      <w:r>
        <w:rPr>
          <w:rFonts w:hint="eastAsia" w:ascii="宋体" w:hAnsi="宋体" w:eastAsia="宋体" w:cs="宋体"/>
          <w:sz w:val="24"/>
        </w:rPr>
        <w:t>采购单位（或称甲方）：</w:t>
      </w:r>
      <w:r>
        <w:rPr>
          <w:rFonts w:hint="eastAsia" w:ascii="宋体" w:hAnsi="宋体" w:eastAsia="宋体" w:cs="宋体"/>
          <w:sz w:val="24"/>
          <w:u w:val="single"/>
          <w:lang w:val="en-US" w:eastAsia="zh-CN"/>
        </w:rPr>
        <w:t xml:space="preserve">                 </w:t>
      </w:r>
    </w:p>
    <w:p>
      <w:pPr>
        <w:spacing w:line="480" w:lineRule="exact"/>
        <w:rPr>
          <w:rFonts w:hint="eastAsia" w:ascii="宋体" w:hAnsi="宋体" w:eastAsia="宋体" w:cs="宋体"/>
          <w:bCs/>
          <w:sz w:val="24"/>
        </w:rPr>
      </w:pPr>
      <w:r>
        <w:rPr>
          <w:rFonts w:hint="eastAsia" w:ascii="宋体" w:hAnsi="宋体" w:eastAsia="宋体" w:cs="宋体"/>
          <w:sz w:val="24"/>
        </w:rPr>
        <w:t>成交供应商（或称乙方）：</w:t>
      </w:r>
      <w:r>
        <w:rPr>
          <w:rFonts w:hint="eastAsia" w:ascii="宋体" w:hAnsi="宋体" w:eastAsia="宋体" w:cs="宋体"/>
          <w:sz w:val="24"/>
          <w:u w:val="single"/>
        </w:rPr>
        <w:t xml:space="preserve">                      </w:t>
      </w:r>
    </w:p>
    <w:p>
      <w:pPr>
        <w:spacing w:line="480" w:lineRule="exact"/>
        <w:rPr>
          <w:rFonts w:hint="eastAsia" w:ascii="宋体" w:hAnsi="宋体" w:eastAsia="宋体" w:cs="宋体"/>
          <w:sz w:val="24"/>
        </w:rPr>
      </w:pPr>
      <w:r>
        <w:rPr>
          <w:rFonts w:hint="eastAsia" w:ascii="宋体" w:hAnsi="宋体" w:eastAsia="宋体" w:cs="宋体"/>
          <w:sz w:val="24"/>
        </w:rPr>
        <w:t>签订时间：</w:t>
      </w:r>
      <w:r>
        <w:rPr>
          <w:rFonts w:hint="eastAsia" w:ascii="宋体" w:hAnsi="宋体" w:eastAsia="宋体" w:cs="宋体"/>
          <w:sz w:val="24"/>
          <w:u w:val="single"/>
        </w:rPr>
        <w:t xml:space="preserve">     年   月   日</w:t>
      </w:r>
    </w:p>
    <w:p>
      <w:pPr>
        <w:spacing w:line="480" w:lineRule="exact"/>
        <w:rPr>
          <w:rFonts w:hint="eastAsia" w:ascii="宋体" w:hAnsi="宋体" w:eastAsia="宋体" w:cs="宋体"/>
          <w:sz w:val="24"/>
        </w:rPr>
      </w:pPr>
      <w:r>
        <w:rPr>
          <w:rFonts w:hint="eastAsia" w:ascii="宋体" w:hAnsi="宋体" w:eastAsia="宋体" w:cs="宋体"/>
          <w:sz w:val="24"/>
        </w:rPr>
        <w:t>签订地点：</w:t>
      </w:r>
      <w:r>
        <w:rPr>
          <w:rFonts w:hint="eastAsia" w:ascii="宋体" w:hAnsi="宋体" w:eastAsia="宋体" w:cs="宋体"/>
          <w:sz w:val="24"/>
          <w:u w:val="single"/>
        </w:rPr>
        <w:t xml:space="preserve">                 </w:t>
      </w:r>
    </w:p>
    <w:p>
      <w:pPr>
        <w:spacing w:line="480" w:lineRule="exact"/>
        <w:ind w:firstLine="552" w:firstLineChars="230"/>
        <w:rPr>
          <w:rFonts w:hint="eastAsia" w:ascii="宋体" w:hAnsi="宋体" w:eastAsia="宋体" w:cs="宋体"/>
          <w:sz w:val="24"/>
        </w:rPr>
      </w:pPr>
      <w:r>
        <w:rPr>
          <w:rFonts w:hint="eastAsia" w:ascii="宋体" w:hAnsi="宋体" w:eastAsia="宋体" w:cs="宋体"/>
          <w:sz w:val="24"/>
        </w:rPr>
        <w:t>根据《民法典》及</w:t>
      </w:r>
      <w:r>
        <w:rPr>
          <w:rFonts w:hint="eastAsia" w:ascii="宋体" w:hAnsi="宋体" w:eastAsia="宋体" w:cs="宋体"/>
          <w:sz w:val="24"/>
          <w:u w:val="single"/>
        </w:rPr>
        <w:t xml:space="preserve">      年   月   日         采购</w:t>
      </w:r>
      <w:r>
        <w:rPr>
          <w:rFonts w:hint="eastAsia" w:ascii="宋体" w:hAnsi="宋体" w:eastAsia="宋体" w:cs="宋体"/>
          <w:sz w:val="24"/>
        </w:rPr>
        <w:t>项目(采购编号：</w:t>
      </w:r>
      <w:r>
        <w:rPr>
          <w:rFonts w:hint="eastAsia" w:ascii="宋体" w:hAnsi="宋体" w:eastAsia="宋体" w:cs="宋体"/>
          <w:sz w:val="24"/>
          <w:u w:val="single"/>
        </w:rPr>
        <w:t xml:space="preserve">           </w:t>
      </w:r>
      <w:r>
        <w:rPr>
          <w:rFonts w:hint="eastAsia" w:ascii="宋体" w:hAnsi="宋体" w:eastAsia="宋体" w:cs="宋体"/>
          <w:sz w:val="24"/>
        </w:rPr>
        <w:t>)的采购结果、采购文件及投标文件，经双方协商一致，签订本合同。</w:t>
      </w:r>
      <w:bookmarkStart w:id="15" w:name="_Toc81879411"/>
    </w:p>
    <w:p>
      <w:pPr>
        <w:spacing w:line="480" w:lineRule="exact"/>
        <w:ind w:firstLine="472" w:firstLineChars="196"/>
        <w:rPr>
          <w:rFonts w:hint="eastAsia" w:ascii="宋体" w:hAnsi="宋体" w:eastAsia="宋体" w:cs="宋体"/>
          <w:b/>
          <w:bCs/>
          <w:sz w:val="24"/>
        </w:rPr>
      </w:pPr>
      <w:r>
        <w:rPr>
          <w:rFonts w:hint="eastAsia" w:ascii="宋体" w:hAnsi="宋体" w:eastAsia="宋体" w:cs="宋体"/>
          <w:b/>
          <w:bCs/>
          <w:sz w:val="24"/>
        </w:rPr>
        <w:t>1.货物及服务：</w:t>
      </w:r>
      <w:bookmarkEnd w:id="15"/>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1.1乙方向甲方提供以下货物以及运输、装卸、检验、技术服务、质保期服务等相关服务</w:t>
      </w:r>
    </w:p>
    <w:tbl>
      <w:tblPr>
        <w:tblStyle w:val="65"/>
        <w:tblW w:w="0" w:type="auto"/>
        <w:jc w:val="center"/>
        <w:tblLayout w:type="fixed"/>
        <w:tblCellMar>
          <w:top w:w="0" w:type="dxa"/>
          <w:left w:w="108" w:type="dxa"/>
          <w:bottom w:w="0" w:type="dxa"/>
          <w:right w:w="108" w:type="dxa"/>
        </w:tblCellMar>
      </w:tblPr>
      <w:tblGrid>
        <w:gridCol w:w="1448"/>
        <w:gridCol w:w="1260"/>
        <w:gridCol w:w="2216"/>
        <w:gridCol w:w="844"/>
        <w:gridCol w:w="900"/>
        <w:gridCol w:w="843"/>
        <w:gridCol w:w="1576"/>
      </w:tblGrid>
      <w:tr>
        <w:tblPrEx>
          <w:tblCellMar>
            <w:top w:w="0" w:type="dxa"/>
            <w:left w:w="108" w:type="dxa"/>
            <w:bottom w:w="0" w:type="dxa"/>
            <w:right w:w="108" w:type="dxa"/>
          </w:tblCellMar>
        </w:tblPrEx>
        <w:trPr>
          <w:cantSplit/>
          <w:jc w:val="center"/>
        </w:trPr>
        <w:tc>
          <w:tcPr>
            <w:tcW w:w="14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宋体" w:hAnsi="宋体" w:eastAsia="宋体" w:cs="宋体"/>
                <w:sz w:val="24"/>
              </w:rPr>
            </w:pPr>
            <w:r>
              <w:rPr>
                <w:rFonts w:hint="eastAsia" w:ascii="宋体" w:hAnsi="宋体" w:eastAsia="宋体" w:cs="宋体"/>
                <w:sz w:val="24"/>
              </w:rPr>
              <w:t>货物名称</w:t>
            </w: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宋体" w:hAnsi="宋体" w:eastAsia="宋体" w:cs="宋体"/>
                <w:sz w:val="24"/>
              </w:rPr>
            </w:pPr>
            <w:r>
              <w:rPr>
                <w:rFonts w:hint="eastAsia" w:ascii="宋体" w:hAnsi="宋体" w:eastAsia="宋体" w:cs="宋体"/>
                <w:sz w:val="24"/>
              </w:rPr>
              <w:t>货物标准</w:t>
            </w:r>
          </w:p>
        </w:tc>
        <w:tc>
          <w:tcPr>
            <w:tcW w:w="2216"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宋体" w:hAnsi="宋体" w:eastAsia="宋体" w:cs="宋体"/>
                <w:sz w:val="24"/>
              </w:rPr>
            </w:pPr>
            <w:r>
              <w:rPr>
                <w:rFonts w:hint="eastAsia" w:ascii="宋体" w:hAnsi="宋体" w:eastAsia="宋体" w:cs="宋体"/>
                <w:sz w:val="24"/>
              </w:rPr>
              <w:t>生产厂家/产地</w:t>
            </w:r>
          </w:p>
        </w:tc>
        <w:tc>
          <w:tcPr>
            <w:tcW w:w="844"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宋体" w:hAnsi="宋体" w:eastAsia="宋体" w:cs="宋体"/>
                <w:sz w:val="24"/>
              </w:rPr>
            </w:pPr>
            <w:r>
              <w:rPr>
                <w:rFonts w:hint="eastAsia" w:ascii="宋体" w:hAnsi="宋体" w:eastAsia="宋体" w:cs="宋体"/>
                <w:sz w:val="24"/>
              </w:rPr>
              <w:t>数量</w:t>
            </w:r>
          </w:p>
        </w:tc>
        <w:tc>
          <w:tcPr>
            <w:tcW w:w="900"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宋体" w:hAnsi="宋体" w:eastAsia="宋体" w:cs="宋体"/>
                <w:sz w:val="24"/>
              </w:rPr>
            </w:pPr>
            <w:r>
              <w:rPr>
                <w:rFonts w:hint="eastAsia" w:ascii="宋体" w:hAnsi="宋体" w:eastAsia="宋体" w:cs="宋体"/>
                <w:sz w:val="24"/>
              </w:rPr>
              <w:t>单位</w:t>
            </w:r>
          </w:p>
        </w:tc>
        <w:tc>
          <w:tcPr>
            <w:tcW w:w="84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宋体" w:hAnsi="宋体" w:eastAsia="宋体" w:cs="宋体"/>
                <w:sz w:val="24"/>
              </w:rPr>
            </w:pPr>
            <w:r>
              <w:rPr>
                <w:rFonts w:hint="eastAsia" w:ascii="宋体" w:hAnsi="宋体" w:eastAsia="宋体" w:cs="宋体"/>
                <w:sz w:val="24"/>
              </w:rPr>
              <w:t>单价</w:t>
            </w:r>
          </w:p>
        </w:tc>
        <w:tc>
          <w:tcPr>
            <w:tcW w:w="1576"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宋体" w:hAnsi="宋体" w:eastAsia="宋体" w:cs="宋体"/>
                <w:sz w:val="24"/>
              </w:rPr>
            </w:pPr>
            <w:r>
              <w:rPr>
                <w:rFonts w:hint="eastAsia" w:ascii="宋体" w:hAnsi="宋体" w:eastAsia="宋体" w:cs="宋体"/>
                <w:sz w:val="24"/>
              </w:rPr>
              <w:t>总价</w:t>
            </w:r>
          </w:p>
        </w:tc>
      </w:tr>
      <w:tr>
        <w:tblPrEx>
          <w:tblCellMar>
            <w:top w:w="0" w:type="dxa"/>
            <w:left w:w="108" w:type="dxa"/>
            <w:bottom w:w="0" w:type="dxa"/>
            <w:right w:w="108" w:type="dxa"/>
          </w:tblCellMar>
        </w:tblPrEx>
        <w:trPr>
          <w:cantSplit/>
          <w:jc w:val="center"/>
        </w:trPr>
        <w:tc>
          <w:tcPr>
            <w:tcW w:w="144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sz w:val="24"/>
              </w:rPr>
            </w:pPr>
          </w:p>
        </w:tc>
        <w:tc>
          <w:tcPr>
            <w:tcW w:w="2216"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sz w:val="24"/>
              </w:rPr>
            </w:pPr>
          </w:p>
        </w:tc>
        <w:tc>
          <w:tcPr>
            <w:tcW w:w="844"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sz w:val="24"/>
              </w:rPr>
            </w:pPr>
          </w:p>
        </w:tc>
        <w:tc>
          <w:tcPr>
            <w:tcW w:w="84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sz w:val="24"/>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sz w:val="24"/>
              </w:rPr>
            </w:pPr>
          </w:p>
        </w:tc>
      </w:tr>
      <w:tr>
        <w:tblPrEx>
          <w:tblCellMar>
            <w:top w:w="0" w:type="dxa"/>
            <w:left w:w="108" w:type="dxa"/>
            <w:bottom w:w="0" w:type="dxa"/>
            <w:right w:w="108" w:type="dxa"/>
          </w:tblCellMar>
        </w:tblPrEx>
        <w:trPr>
          <w:cantSplit/>
          <w:trHeight w:val="429" w:hRule="atLeast"/>
          <w:jc w:val="center"/>
        </w:trPr>
        <w:tc>
          <w:tcPr>
            <w:tcW w:w="9087" w:type="dxa"/>
            <w:gridSpan w:val="7"/>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hint="eastAsia" w:ascii="宋体" w:hAnsi="宋体" w:eastAsia="宋体" w:cs="宋体"/>
                <w:sz w:val="24"/>
              </w:rPr>
            </w:pPr>
            <w:r>
              <w:rPr>
                <w:rFonts w:hint="eastAsia" w:ascii="宋体" w:hAnsi="宋体" w:eastAsia="宋体" w:cs="宋体"/>
                <w:sz w:val="24"/>
              </w:rPr>
              <w:t xml:space="preserve">总金额(人民币): </w:t>
            </w:r>
          </w:p>
        </w:tc>
      </w:tr>
    </w:tbl>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1.2乙方按其投标文件提供的货物及服务必须满足采购文件的各项要求。货物清单见合同附件。</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1.3乙方提供的运输、装卸、检验、技术服务、质保期等服务不得低于采购文件的要求及投标文件承诺的标准。</w:t>
      </w:r>
      <w:bookmarkStart w:id="16" w:name="_Toc81879412"/>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1.4前述采购货物总数量甲方根据生产需要进行调整。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1.5乙方承诺所提供的新风系统及相关安装服务，不对应用场所的原声音、图像条件造成破坏性影响（以是否影响会议室正常使用为标准）。如造成破坏性影响 ，乙方承诺对新风系统进行改进（不增补费用）。如果无法通过改进恢复原应用条件，乙方承诺对新风系统进行拆除并恢复原样，同时退回已付款项并承提违约责任。</w:t>
      </w:r>
    </w:p>
    <w:p>
      <w:pPr>
        <w:keepNext w:val="0"/>
        <w:keepLines w:val="0"/>
        <w:pageBreakBefore w:val="0"/>
        <w:widowControl w:val="0"/>
        <w:kinsoku/>
        <w:wordWrap/>
        <w:overflowPunct/>
        <w:topLinePunct w:val="0"/>
        <w:autoSpaceDE/>
        <w:autoSpaceDN/>
        <w:bidi w:val="0"/>
        <w:adjustRightInd/>
        <w:snapToGrid/>
        <w:spacing w:line="360" w:lineRule="auto"/>
        <w:ind w:left="520" w:leftChars="200"/>
        <w:textAlignment w:val="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2.价格：</w:t>
      </w:r>
      <w:bookmarkEnd w:id="16"/>
    </w:p>
    <w:p>
      <w:pPr>
        <w:snapToGrid w:val="0"/>
        <w:spacing w:line="500" w:lineRule="exact"/>
        <w:ind w:firstLine="588" w:firstLineChars="245"/>
        <w:jc w:val="left"/>
        <w:rPr>
          <w:rFonts w:hint="eastAsia" w:ascii="宋体" w:hAnsi="宋体" w:eastAsia="宋体" w:cs="宋体"/>
          <w:sz w:val="24"/>
        </w:rPr>
      </w:pPr>
      <w:bookmarkStart w:id="17" w:name="_Toc81879413"/>
      <w:r>
        <w:rPr>
          <w:rFonts w:hint="eastAsia" w:ascii="宋体" w:hAnsi="宋体" w:eastAsia="宋体" w:cs="宋体"/>
          <w:kern w:val="2"/>
          <w:sz w:val="24"/>
          <w:lang w:val="en-US" w:eastAsia="zh-CN" w:bidi="ar-SA"/>
        </w:rPr>
        <w:t>2.1按照乙方的成交价，本合同价款总额为：大写人</w:t>
      </w:r>
      <w:r>
        <w:rPr>
          <w:rFonts w:hint="eastAsia" w:ascii="宋体" w:hAnsi="宋体" w:eastAsia="宋体" w:cs="宋体"/>
          <w:sz w:val="24"/>
        </w:rPr>
        <w:t>民币</w:t>
      </w:r>
      <w:r>
        <w:rPr>
          <w:rFonts w:hint="eastAsia" w:ascii="宋体" w:hAnsi="宋体" w:eastAsia="宋体" w:cs="宋体"/>
          <w:sz w:val="24"/>
          <w:u w:val="single"/>
        </w:rPr>
        <w:t xml:space="preserve">         </w:t>
      </w:r>
      <w:r>
        <w:rPr>
          <w:rFonts w:hint="eastAsia" w:ascii="宋体" w:hAnsi="宋体" w:eastAsia="宋体" w:cs="宋体"/>
          <w:sz w:val="24"/>
        </w:rPr>
        <w:t>元（RMB</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bCs/>
          <w:sz w:val="24"/>
        </w:rPr>
        <w:t>包含但不限于以下费用：</w:t>
      </w:r>
      <w:r>
        <w:rPr>
          <w:rFonts w:hint="eastAsia" w:ascii="宋体" w:hAnsi="宋体" w:eastAsia="宋体" w:cs="宋体"/>
          <w:sz w:val="24"/>
        </w:rPr>
        <w:t>项目需求提供的可能涉及到的货物材料费、人工安装费、二次深化设计费用、空洞封堵、调试试验费用、施工机械费、管理费、设备基础土建、利润、税金、技术措施费、机械进出场费、市场材料价格风险费、政策性调整风险费、售后服务与维保及相关劳务支出等的所有费用、货物运至最终目的地的运输费</w:t>
      </w:r>
      <w:r>
        <w:rPr>
          <w:rFonts w:hint="eastAsia" w:ascii="宋体" w:hAnsi="宋体" w:eastAsia="宋体" w:cs="宋体"/>
          <w:i/>
          <w:iCs/>
          <w:sz w:val="24"/>
        </w:rPr>
        <w:t>、</w:t>
      </w:r>
      <w:r>
        <w:rPr>
          <w:rFonts w:hint="eastAsia" w:ascii="宋体" w:hAnsi="宋体" w:eastAsia="宋体" w:cs="宋体"/>
          <w:sz w:val="24"/>
        </w:rPr>
        <w:t>超高费、辅材(管道含保温防腐、线路、支架含抗震、遥控装置含遥控器、冷媒、辅材、开洞口)、装卸费、保险费、成品保护费</w:t>
      </w:r>
      <w:r>
        <w:rPr>
          <w:rFonts w:hint="eastAsia" w:ascii="宋体" w:hAnsi="宋体" w:eastAsia="宋体" w:cs="宋体"/>
          <w:sz w:val="24"/>
          <w:szCs w:val="21"/>
        </w:rPr>
        <w:t>和招标代理费</w:t>
      </w:r>
      <w:r>
        <w:rPr>
          <w:rFonts w:hint="eastAsia" w:ascii="宋体" w:hAnsi="宋体" w:eastAsia="宋体" w:cs="宋体"/>
          <w:sz w:val="24"/>
        </w:rPr>
        <w:t>等（即本合同价款包含履行本合同的全部费用）。即乙方在招标物交付使用前的所有费用以及免保期内的服务费用等包含响应招标文件采购要求的所有费用（即乙方履行本合同的全部费用）。</w:t>
      </w:r>
    </w:p>
    <w:p>
      <w:pPr>
        <w:adjustRightInd w:val="0"/>
        <w:snapToGrid w:val="0"/>
        <w:spacing w:line="500" w:lineRule="exact"/>
        <w:ind w:firstLine="480" w:firstLineChars="200"/>
        <w:contextualSpacing/>
        <w:rPr>
          <w:rFonts w:hint="eastAsia" w:ascii="宋体" w:hAnsi="宋体" w:eastAsia="宋体" w:cs="宋体"/>
          <w:sz w:val="24"/>
        </w:rPr>
      </w:pPr>
      <w:r>
        <w:rPr>
          <w:rFonts w:hint="eastAsia" w:ascii="宋体" w:hAnsi="宋体" w:eastAsia="宋体" w:cs="宋体"/>
          <w:sz w:val="24"/>
        </w:rPr>
        <w:t>乙方应综合考虑自行勘察现场情况、现有图纸、自行深化图纸 （负责在原设计图纸的基础上优化设计方案，并需要设计认可）等因素报价，计入</w:t>
      </w:r>
      <w:r>
        <w:rPr>
          <w:rFonts w:hint="eastAsia" w:ascii="宋体" w:hAnsi="宋体" w:eastAsia="宋体" w:cs="宋体"/>
          <w:sz w:val="24"/>
          <w:lang w:eastAsia="zh-CN"/>
        </w:rPr>
        <w:t>报价</w:t>
      </w:r>
      <w:r>
        <w:rPr>
          <w:rFonts w:hint="eastAsia" w:ascii="宋体" w:hAnsi="宋体" w:eastAsia="宋体" w:cs="宋体"/>
          <w:sz w:val="24"/>
        </w:rPr>
        <w:t>中，</w:t>
      </w:r>
      <w:r>
        <w:rPr>
          <w:rFonts w:hint="eastAsia" w:ascii="宋体" w:hAnsi="宋体" w:eastAsia="宋体" w:cs="宋体"/>
          <w:sz w:val="24"/>
          <w:lang w:eastAsia="zh-CN"/>
        </w:rPr>
        <w:t>成交</w:t>
      </w:r>
      <w:r>
        <w:rPr>
          <w:rFonts w:hint="eastAsia" w:ascii="宋体" w:hAnsi="宋体" w:eastAsia="宋体" w:cs="宋体"/>
          <w:sz w:val="24"/>
        </w:rPr>
        <w:t>后总价一律不作调整。</w:t>
      </w:r>
    </w:p>
    <w:p>
      <w:pPr>
        <w:spacing w:line="480" w:lineRule="exact"/>
        <w:ind w:left="520" w:leftChars="200"/>
        <w:rPr>
          <w:rFonts w:hint="eastAsia" w:ascii="宋体" w:hAnsi="宋体" w:eastAsia="宋体" w:cs="宋体"/>
          <w:sz w:val="24"/>
        </w:rPr>
      </w:pPr>
      <w:r>
        <w:rPr>
          <w:rFonts w:hint="eastAsia" w:ascii="宋体" w:hAnsi="宋体" w:eastAsia="宋体" w:cs="宋体"/>
          <w:b/>
          <w:bCs/>
          <w:sz w:val="24"/>
        </w:rPr>
        <w:t>3.货物质量要求及乙方对质量负责条件和期限：</w:t>
      </w:r>
      <w:bookmarkEnd w:id="17"/>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3.1乙方提供的货品必须达到或优于采购文件“货物需求一览表”技术需求中各项指标参数。</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3.2乙方提供的货物必须符合中华人民共和国国家及行业有关标准。</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3.3乙方提供的货物必须是正品。</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3.4因货物的质量问题发生争议，任何一方均可委托有鉴定资格的机构进行质量鉴定。经鉴定后，货物符合质量标准的，鉴定费由甲方承担；货物不符合质量标准的，鉴定费由乙方承担，则该批货物无条件退货，由此所造成的直接经济损失，由乙方承担。</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3.5货物非因甲方的人为原因而出现的质量问题由乙方负责包换或包退，并承担调换或退货的实际费用。乙方不给予调换的，均按不能交货处理。</w:t>
      </w:r>
    </w:p>
    <w:p>
      <w:pPr>
        <w:tabs>
          <w:tab w:val="left" w:pos="360"/>
        </w:tabs>
        <w:spacing w:line="480" w:lineRule="exact"/>
        <w:ind w:firstLine="472" w:firstLineChars="196"/>
        <w:rPr>
          <w:rFonts w:hint="eastAsia" w:ascii="宋体" w:hAnsi="宋体" w:eastAsia="宋体" w:cs="宋体"/>
          <w:b/>
          <w:bCs/>
          <w:sz w:val="24"/>
        </w:rPr>
      </w:pPr>
      <w:bookmarkStart w:id="18" w:name="_Toc81879414"/>
      <w:r>
        <w:rPr>
          <w:rFonts w:hint="eastAsia" w:ascii="宋体" w:hAnsi="宋体" w:eastAsia="宋体" w:cs="宋体"/>
          <w:b/>
          <w:bCs/>
          <w:sz w:val="24"/>
        </w:rPr>
        <w:t>4.包装及运输：</w:t>
      </w:r>
      <w:bookmarkEnd w:id="18"/>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4.1由乙方提供符合本合同项下货物运输的必要包装方式，符合采购文件“货物需求一览表”的要求。</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4.2如果甲方要求箱外加刷其他标志，应于合同签订时通知乙方，包装物不予回收。</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4.3包装物材料及包装方式必须同时符合国家有关强制性要求，否则可能导致的延误由乙方承担责任。</w:t>
      </w:r>
    </w:p>
    <w:p>
      <w:pPr>
        <w:tabs>
          <w:tab w:val="left" w:pos="360"/>
        </w:tabs>
        <w:spacing w:line="480" w:lineRule="exact"/>
        <w:ind w:firstLine="472" w:firstLineChars="196"/>
        <w:rPr>
          <w:rFonts w:hint="eastAsia" w:ascii="宋体" w:hAnsi="宋体" w:eastAsia="宋体" w:cs="宋体"/>
          <w:b/>
          <w:bCs/>
          <w:sz w:val="24"/>
        </w:rPr>
      </w:pPr>
      <w:bookmarkStart w:id="19" w:name="_Toc81879415"/>
      <w:r>
        <w:rPr>
          <w:rFonts w:hint="eastAsia" w:ascii="宋体" w:hAnsi="宋体" w:eastAsia="宋体" w:cs="宋体"/>
          <w:b/>
          <w:bCs/>
          <w:sz w:val="24"/>
        </w:rPr>
        <w:t>5.交货及验收：</w:t>
      </w:r>
      <w:bookmarkEnd w:id="19"/>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5.1交货地点：产品设备送至甲方指定的地点并负责安装。</w:t>
      </w:r>
    </w:p>
    <w:p>
      <w:pPr>
        <w:tabs>
          <w:tab w:val="left" w:pos="360"/>
        </w:tabs>
        <w:spacing w:line="480" w:lineRule="exact"/>
        <w:ind w:firstLine="480" w:firstLineChars="200"/>
        <w:rPr>
          <w:rFonts w:hint="eastAsia" w:ascii="宋体" w:hAnsi="宋体" w:eastAsia="宋体" w:cs="宋体"/>
          <w:sz w:val="24"/>
        </w:rPr>
      </w:pPr>
      <w:bookmarkStart w:id="20" w:name="_Toc81879416"/>
      <w:r>
        <w:rPr>
          <w:rFonts w:hint="eastAsia" w:ascii="宋体" w:hAnsi="宋体" w:eastAsia="宋体" w:cs="宋体"/>
          <w:sz w:val="24"/>
        </w:rPr>
        <w:t>5.2交付及安装调试服务日期：</w:t>
      </w:r>
      <w:r>
        <w:rPr>
          <w:rFonts w:hint="eastAsia" w:ascii="宋体" w:hAnsi="宋体" w:eastAsia="宋体" w:cs="宋体"/>
          <w:b/>
          <w:bCs/>
          <w:sz w:val="24"/>
        </w:rPr>
        <w:t>合同签订生效后</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日历天完成所有产品生产及安装调试（具体安装时间由甲方通知）。</w:t>
      </w:r>
    </w:p>
    <w:p>
      <w:pPr>
        <w:tabs>
          <w:tab w:val="left" w:pos="360"/>
        </w:tabs>
        <w:spacing w:line="480" w:lineRule="exact"/>
        <w:ind w:firstLine="480" w:firstLineChars="200"/>
        <w:rPr>
          <w:rFonts w:hint="eastAsia" w:ascii="宋体" w:hAnsi="宋体" w:eastAsia="宋体" w:cs="宋体"/>
          <w:color w:val="000000"/>
          <w:sz w:val="24"/>
        </w:rPr>
      </w:pPr>
      <w:r>
        <w:rPr>
          <w:rFonts w:hint="eastAsia" w:ascii="宋体" w:hAnsi="宋体" w:eastAsia="宋体" w:cs="宋体"/>
          <w:sz w:val="24"/>
        </w:rPr>
        <w:t>5.3每批货物须经甲方抽样检验，初验合格后方可收货，初验不合格者作退货并警告处理。</w:t>
      </w:r>
    </w:p>
    <w:p>
      <w:pPr>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5.4乙方必须提供每批货物的生产厂家出厂合格证书及有关供货说明文件。</w:t>
      </w:r>
    </w:p>
    <w:bookmarkEnd w:id="20"/>
    <w:p>
      <w:pPr>
        <w:spacing w:line="480" w:lineRule="exact"/>
        <w:ind w:firstLine="472" w:firstLineChars="196"/>
        <w:rPr>
          <w:rFonts w:hint="eastAsia" w:ascii="宋体" w:hAnsi="宋体" w:eastAsia="宋体" w:cs="宋体"/>
          <w:b/>
          <w:bCs/>
          <w:sz w:val="24"/>
        </w:rPr>
      </w:pPr>
      <w:bookmarkStart w:id="21" w:name="_Toc81879417"/>
      <w:r>
        <w:rPr>
          <w:rFonts w:hint="eastAsia" w:ascii="宋体" w:hAnsi="宋体" w:eastAsia="宋体" w:cs="宋体"/>
          <w:b/>
          <w:bCs/>
          <w:sz w:val="24"/>
          <w:lang w:val="en-US" w:eastAsia="zh-CN"/>
        </w:rPr>
        <w:t>6</w:t>
      </w:r>
      <w:r>
        <w:rPr>
          <w:rFonts w:hint="eastAsia" w:ascii="宋体" w:hAnsi="宋体" w:eastAsia="宋体" w:cs="宋体"/>
          <w:b/>
          <w:bCs/>
          <w:sz w:val="24"/>
        </w:rPr>
        <w:t>.结算及付款方式：</w:t>
      </w:r>
      <w:bookmarkEnd w:id="21"/>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合同乙方即采购项目的</w:t>
      </w:r>
      <w:r>
        <w:rPr>
          <w:rFonts w:hint="eastAsia" w:ascii="宋体" w:hAnsi="宋体" w:eastAsia="宋体" w:cs="宋体"/>
          <w:sz w:val="24"/>
          <w:lang w:eastAsia="zh-CN"/>
        </w:rPr>
        <w:t>成交</w:t>
      </w:r>
      <w:r>
        <w:rPr>
          <w:rFonts w:hint="eastAsia" w:ascii="宋体" w:hAnsi="宋体" w:eastAsia="宋体" w:cs="宋体"/>
          <w:sz w:val="24"/>
        </w:rPr>
        <w:t>人，结算价格为</w:t>
      </w:r>
      <w:r>
        <w:rPr>
          <w:rFonts w:hint="eastAsia" w:ascii="宋体" w:hAnsi="宋体" w:eastAsia="宋体" w:cs="宋体"/>
          <w:sz w:val="24"/>
          <w:lang w:eastAsia="zh-CN"/>
        </w:rPr>
        <w:t>成交</w:t>
      </w:r>
      <w:r>
        <w:rPr>
          <w:rFonts w:hint="eastAsia" w:ascii="宋体" w:hAnsi="宋体" w:eastAsia="宋体" w:cs="宋体"/>
          <w:sz w:val="24"/>
        </w:rPr>
        <w:t>人投标文件所报</w:t>
      </w:r>
      <w:r>
        <w:rPr>
          <w:rFonts w:hint="eastAsia" w:ascii="宋体" w:hAnsi="宋体" w:eastAsia="宋体" w:cs="宋体"/>
          <w:sz w:val="24"/>
          <w:lang w:eastAsia="zh-CN"/>
        </w:rPr>
        <w:t>成交</w:t>
      </w:r>
      <w:r>
        <w:rPr>
          <w:rFonts w:hint="eastAsia" w:ascii="宋体" w:hAnsi="宋体" w:eastAsia="宋体" w:cs="宋体"/>
          <w:sz w:val="24"/>
        </w:rPr>
        <w:t>价格。</w:t>
      </w:r>
    </w:p>
    <w:p>
      <w:pPr>
        <w:adjustRightInd w:val="0"/>
        <w:snapToGrid w:val="0"/>
        <w:spacing w:line="500" w:lineRule="exact"/>
        <w:ind w:firstLine="480" w:firstLineChars="200"/>
        <w:contextualSpacing/>
        <w:rPr>
          <w:rFonts w:hint="eastAsia" w:ascii="宋体" w:hAnsi="宋体" w:eastAsia="宋体" w:cs="宋体"/>
          <w:b/>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.2</w:t>
      </w:r>
      <w:r>
        <w:rPr>
          <w:rFonts w:hint="eastAsia" w:ascii="宋体" w:hAnsi="宋体" w:eastAsia="宋体" w:cs="宋体"/>
          <w:color w:val="auto"/>
          <w:sz w:val="24"/>
          <w:szCs w:val="24"/>
        </w:rPr>
        <w:t>合同签订后一周内支付合同金额的</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%作为</w:t>
      </w:r>
      <w:r>
        <w:rPr>
          <w:rFonts w:hint="eastAsia" w:ascii="宋体" w:hAnsi="宋体" w:cs="宋体"/>
          <w:color w:val="auto"/>
          <w:sz w:val="24"/>
          <w:szCs w:val="24"/>
          <w:lang w:val="en-US" w:eastAsia="zh-CN"/>
        </w:rPr>
        <w:t>首付款</w:t>
      </w:r>
      <w:r>
        <w:rPr>
          <w:rFonts w:hint="eastAsia" w:ascii="宋体" w:hAnsi="宋体" w:eastAsia="宋体" w:cs="宋体"/>
          <w:color w:val="auto"/>
          <w:sz w:val="24"/>
          <w:szCs w:val="24"/>
        </w:rPr>
        <w:t>（该</w:t>
      </w:r>
      <w:r>
        <w:rPr>
          <w:rFonts w:hint="eastAsia" w:ascii="宋体" w:hAnsi="宋体" w:cs="宋体"/>
          <w:color w:val="auto"/>
          <w:sz w:val="24"/>
          <w:szCs w:val="24"/>
          <w:lang w:val="en-US" w:eastAsia="zh-CN"/>
        </w:rPr>
        <w:t>首付款</w:t>
      </w:r>
      <w:r>
        <w:rPr>
          <w:rFonts w:hint="eastAsia" w:ascii="宋体" w:hAnsi="宋体" w:eastAsia="宋体" w:cs="宋体"/>
          <w:color w:val="auto"/>
          <w:sz w:val="24"/>
          <w:szCs w:val="24"/>
        </w:rPr>
        <w:t>最后抵作价款），安装、调试完毕，验收合格后十个工作日内支付至合同价的95%，验收合格贰年后支付余款，付款方式以实际最终签订的采购合同为准。</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.3货物发票由乙方按国家有关财税规定开具给甲</w:t>
      </w:r>
      <w:r>
        <w:rPr>
          <w:rFonts w:hint="eastAsia" w:ascii="宋体" w:hAnsi="宋体" w:eastAsia="宋体" w:cs="宋体"/>
          <w:sz w:val="24"/>
        </w:rPr>
        <w:t>方。</w:t>
      </w:r>
      <w:bookmarkStart w:id="22" w:name="_Toc81879418"/>
    </w:p>
    <w:p>
      <w:pPr>
        <w:tabs>
          <w:tab w:val="left" w:pos="360"/>
          <w:tab w:val="left" w:pos="540"/>
        </w:tabs>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7</w:t>
      </w:r>
      <w:r>
        <w:rPr>
          <w:rFonts w:hint="eastAsia" w:ascii="宋体" w:hAnsi="宋体" w:eastAsia="宋体" w:cs="宋体"/>
          <w:b/>
          <w:bCs/>
          <w:sz w:val="24"/>
        </w:rPr>
        <w:t>.违约责任：</w:t>
      </w:r>
      <w:bookmarkEnd w:id="22"/>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.1乙方未能准时交付货物，则向甲方支付该批货物总额10%的违约金。</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.2乙方交付的货物不符合合同规定的，甲方有权拒收。</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.3甲方无正当理由拒收货物，拒付货款的，甲方向乙方偿付该批货物总额10%的违约金。</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.4甲方无正当理由逾期付款的，则每日按该批货物总额3‰向乙方偿付违约金。</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.5因乙方不能按期交货，甲方有权购甲其他产品替代该批货物，由此产生的差价损失由乙方支付。</w:t>
      </w:r>
      <w:bookmarkStart w:id="23" w:name="_Toc81879419"/>
    </w:p>
    <w:p>
      <w:pPr>
        <w:pStyle w:val="2"/>
        <w:ind w:firstLine="495" w:firstLineChars="177"/>
        <w:rPr>
          <w:rFonts w:hint="eastAsia" w:ascii="宋体" w:hAnsi="宋体" w:eastAsia="宋体" w:cs="宋体"/>
        </w:rPr>
      </w:pPr>
      <w:r>
        <w:rPr>
          <w:rFonts w:hint="eastAsia" w:ascii="宋体" w:hAnsi="宋体" w:eastAsia="宋体" w:cs="宋体"/>
          <w:kern w:val="2"/>
          <w:szCs w:val="24"/>
          <w:lang w:val="en-US" w:eastAsia="zh-CN"/>
        </w:rPr>
        <w:t>7</w:t>
      </w:r>
      <w:r>
        <w:rPr>
          <w:rFonts w:hint="eastAsia" w:ascii="宋体" w:hAnsi="宋体" w:eastAsia="宋体" w:cs="宋体"/>
          <w:kern w:val="2"/>
          <w:szCs w:val="24"/>
        </w:rPr>
        <w:t xml:space="preserve">.6 </w:t>
      </w:r>
      <w:r>
        <w:rPr>
          <w:rFonts w:hint="eastAsia" w:ascii="宋体" w:hAnsi="宋体" w:eastAsia="宋体" w:cs="宋体"/>
        </w:rPr>
        <w:t>乙方未按照售后服务承诺提供维修、维保服务的，甲方有权另行委托他人进行维修、维保，由此产生的费用，甲方有权要乙方承担。</w:t>
      </w:r>
    </w:p>
    <w:p>
      <w:pPr>
        <w:numPr>
          <w:ilvl w:val="1"/>
          <w:numId w:val="0"/>
        </w:numPr>
        <w:tabs>
          <w:tab w:val="left" w:pos="360"/>
          <w:tab w:val="left" w:pos="540"/>
        </w:tabs>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.不可抗力：</w:t>
      </w:r>
      <w:bookmarkEnd w:id="23"/>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.1由于不可抗力因素（指火灾、地震、洪水、战争等）使乙方不能在合同规定的期限内交货时，乙方必须立即以书面形式通知甲方，并以书面形式向甲方提供有关部门所出具的不可抗力因素证明。</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24" w:name="_Toc81879420"/>
    </w:p>
    <w:p>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9</w:t>
      </w:r>
      <w:r>
        <w:rPr>
          <w:rFonts w:hint="eastAsia" w:ascii="宋体" w:hAnsi="宋体" w:eastAsia="宋体" w:cs="宋体"/>
          <w:b/>
          <w:bCs/>
          <w:sz w:val="24"/>
        </w:rPr>
        <w:t xml:space="preserve">.质量保证： </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本项目免费质保期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rPr>
        <w:t>，免费质保期自验收合格之日起计算。</w:t>
      </w:r>
    </w:p>
    <w:bookmarkEnd w:id="24"/>
    <w:p>
      <w:pPr>
        <w:spacing w:line="480" w:lineRule="exact"/>
        <w:ind w:firstLine="472" w:firstLineChars="196"/>
        <w:rPr>
          <w:rFonts w:hint="eastAsia" w:ascii="宋体" w:hAnsi="宋体" w:eastAsia="宋体" w:cs="宋体"/>
          <w:b/>
          <w:bCs/>
          <w:sz w:val="24"/>
        </w:rPr>
      </w:pPr>
      <w:bookmarkStart w:id="25" w:name="_Toc81879421"/>
      <w:r>
        <w:rPr>
          <w:rFonts w:hint="eastAsia" w:ascii="宋体" w:hAnsi="宋体" w:eastAsia="宋体" w:cs="宋体"/>
          <w:b/>
          <w:bCs/>
          <w:sz w:val="24"/>
          <w:lang w:val="en-US" w:eastAsia="zh-CN"/>
        </w:rPr>
        <w:t>10</w:t>
      </w:r>
      <w:r>
        <w:rPr>
          <w:rFonts w:hint="eastAsia" w:ascii="宋体" w:hAnsi="宋体" w:eastAsia="宋体" w:cs="宋体"/>
          <w:b/>
          <w:bCs/>
          <w:sz w:val="24"/>
        </w:rPr>
        <w:t>.争议解决：</w:t>
      </w:r>
      <w:bookmarkEnd w:id="25"/>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.1本合同发生争议，由双方协商或调解解决，协商或调解不成时可以向人民法院起诉。</w:t>
      </w:r>
      <w:bookmarkStart w:id="26" w:name="_Toc81879422"/>
    </w:p>
    <w:p>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1</w:t>
      </w:r>
      <w:r>
        <w:rPr>
          <w:rFonts w:hint="eastAsia" w:ascii="宋体" w:hAnsi="宋体" w:eastAsia="宋体" w:cs="宋体"/>
          <w:b/>
          <w:bCs/>
          <w:sz w:val="24"/>
        </w:rPr>
        <w:t>.合同构成：</w:t>
      </w:r>
      <w:bookmarkEnd w:id="26"/>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.1下述文件是构成合同不可分割的部分，具有同等的法律效力，应一并阅读和理解。</w:t>
      </w:r>
    </w:p>
    <w:p>
      <w:pPr>
        <w:numPr>
          <w:ilvl w:val="0"/>
          <w:numId w:val="3"/>
        </w:numPr>
        <w:spacing w:line="480" w:lineRule="exact"/>
        <w:rPr>
          <w:rFonts w:hint="eastAsia" w:ascii="宋体" w:hAnsi="宋体" w:eastAsia="宋体" w:cs="宋体"/>
          <w:sz w:val="24"/>
        </w:rPr>
      </w:pPr>
      <w:r>
        <w:rPr>
          <w:rFonts w:hint="eastAsia" w:ascii="宋体" w:hAnsi="宋体" w:eastAsia="宋体" w:cs="宋体"/>
          <w:sz w:val="24"/>
        </w:rPr>
        <w:t>本合同协议书；</w:t>
      </w:r>
    </w:p>
    <w:p>
      <w:pPr>
        <w:numPr>
          <w:ilvl w:val="0"/>
          <w:numId w:val="3"/>
        </w:numPr>
        <w:spacing w:line="480" w:lineRule="exact"/>
        <w:rPr>
          <w:rFonts w:hint="eastAsia" w:ascii="宋体" w:hAnsi="宋体" w:eastAsia="宋体" w:cs="宋体"/>
          <w:sz w:val="24"/>
        </w:rPr>
      </w:pPr>
      <w:r>
        <w:rPr>
          <w:rFonts w:hint="eastAsia" w:ascii="宋体" w:hAnsi="宋体" w:eastAsia="宋体" w:cs="宋体"/>
          <w:sz w:val="24"/>
          <w:lang w:eastAsia="zh-CN"/>
        </w:rPr>
        <w:t>成交</w:t>
      </w:r>
      <w:r>
        <w:rPr>
          <w:rFonts w:hint="eastAsia" w:ascii="宋体" w:hAnsi="宋体" w:eastAsia="宋体" w:cs="宋体"/>
          <w:sz w:val="24"/>
        </w:rPr>
        <w:t>通知书；</w:t>
      </w:r>
    </w:p>
    <w:p>
      <w:pPr>
        <w:numPr>
          <w:ilvl w:val="0"/>
          <w:numId w:val="3"/>
        </w:numPr>
        <w:spacing w:line="480" w:lineRule="exact"/>
        <w:rPr>
          <w:rFonts w:hint="eastAsia" w:ascii="宋体" w:hAnsi="宋体" w:eastAsia="宋体" w:cs="宋体"/>
          <w:sz w:val="24"/>
        </w:rPr>
      </w:pPr>
      <w:r>
        <w:rPr>
          <w:rFonts w:hint="eastAsia" w:ascii="宋体" w:hAnsi="宋体" w:eastAsia="宋体" w:cs="宋体"/>
          <w:sz w:val="24"/>
        </w:rPr>
        <w:t>采购文件及附件；</w:t>
      </w:r>
    </w:p>
    <w:p>
      <w:pPr>
        <w:numPr>
          <w:ilvl w:val="0"/>
          <w:numId w:val="3"/>
        </w:numPr>
        <w:spacing w:line="480" w:lineRule="exact"/>
        <w:rPr>
          <w:rFonts w:hint="eastAsia" w:ascii="宋体" w:hAnsi="宋体" w:eastAsia="宋体" w:cs="宋体"/>
          <w:sz w:val="24"/>
        </w:rPr>
      </w:pPr>
      <w:r>
        <w:rPr>
          <w:rFonts w:hint="eastAsia" w:ascii="宋体" w:hAnsi="宋体" w:eastAsia="宋体" w:cs="宋体"/>
          <w:sz w:val="24"/>
        </w:rPr>
        <w:t>投标文件及附件；</w:t>
      </w:r>
    </w:p>
    <w:p>
      <w:pPr>
        <w:numPr>
          <w:ilvl w:val="0"/>
          <w:numId w:val="3"/>
        </w:numPr>
        <w:spacing w:line="480" w:lineRule="exact"/>
        <w:rPr>
          <w:rFonts w:hint="eastAsia" w:ascii="宋体" w:hAnsi="宋体" w:eastAsia="宋体" w:cs="宋体"/>
          <w:sz w:val="24"/>
        </w:rPr>
      </w:pPr>
      <w:r>
        <w:rPr>
          <w:rFonts w:hint="eastAsia" w:ascii="宋体" w:hAnsi="宋体" w:eastAsia="宋体" w:cs="宋体"/>
          <w:sz w:val="24"/>
        </w:rPr>
        <w:t>经双方协商一致达成的补充协议。</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.2上述文件应认为是互为补充和解释的，若有不明确及不一致之处，以上面所列顺序在前及时间在后者为准。</w:t>
      </w:r>
      <w:bookmarkStart w:id="27" w:name="_Toc81879423"/>
    </w:p>
    <w:p>
      <w:pPr>
        <w:tabs>
          <w:tab w:val="left" w:pos="360"/>
        </w:tabs>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2</w:t>
      </w:r>
      <w:r>
        <w:rPr>
          <w:rFonts w:hint="eastAsia" w:ascii="宋体" w:hAnsi="宋体" w:eastAsia="宋体" w:cs="宋体"/>
          <w:b/>
          <w:bCs/>
          <w:sz w:val="24"/>
        </w:rPr>
        <w:t>.合同期限与数量：</w:t>
      </w:r>
      <w:bookmarkEnd w:id="27"/>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.1本合同期限为</w:t>
      </w:r>
      <w:r>
        <w:rPr>
          <w:rFonts w:hint="eastAsia" w:ascii="宋体" w:hAnsi="宋体" w:eastAsia="宋体" w:cs="宋体"/>
          <w:sz w:val="24"/>
          <w:u w:val="single"/>
        </w:rPr>
        <w:t xml:space="preserve">    年</w:t>
      </w:r>
      <w:r>
        <w:rPr>
          <w:rFonts w:hint="eastAsia" w:ascii="宋体" w:hAnsi="宋体" w:eastAsia="宋体" w:cs="宋体"/>
          <w:sz w:val="24"/>
        </w:rPr>
        <w:t>，自</w:t>
      </w:r>
      <w:r>
        <w:rPr>
          <w:rFonts w:hint="eastAsia" w:ascii="宋体" w:hAnsi="宋体" w:eastAsia="宋体" w:cs="宋体"/>
          <w:sz w:val="24"/>
          <w:u w:val="single"/>
        </w:rPr>
        <w:t xml:space="preserve">      </w:t>
      </w:r>
      <w:r>
        <w:rPr>
          <w:rFonts w:hint="eastAsia" w:ascii="宋体" w:hAnsi="宋体" w:eastAsia="宋体" w:cs="宋体"/>
          <w:sz w:val="24"/>
        </w:rPr>
        <w:t>开始至</w:t>
      </w:r>
      <w:r>
        <w:rPr>
          <w:rFonts w:hint="eastAsia" w:ascii="宋体" w:hAnsi="宋体" w:eastAsia="宋体" w:cs="宋体"/>
          <w:sz w:val="24"/>
          <w:u w:val="single"/>
        </w:rPr>
        <w:t xml:space="preserve">           </w:t>
      </w:r>
      <w:r>
        <w:rPr>
          <w:rFonts w:hint="eastAsia" w:ascii="宋体" w:hAnsi="宋体" w:eastAsia="宋体" w:cs="宋体"/>
          <w:sz w:val="24"/>
        </w:rPr>
        <w:t>止。</w:t>
      </w:r>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.2本合同一式</w:t>
      </w:r>
      <w:r>
        <w:rPr>
          <w:rFonts w:hint="eastAsia" w:ascii="宋体" w:hAnsi="宋体" w:eastAsia="宋体" w:cs="宋体"/>
          <w:sz w:val="24"/>
          <w:lang w:val="en-US" w:eastAsia="zh-CN"/>
        </w:rPr>
        <w:t>肆</w:t>
      </w:r>
      <w:r>
        <w:rPr>
          <w:rFonts w:hint="eastAsia" w:ascii="宋体" w:hAnsi="宋体" w:eastAsia="宋体" w:cs="宋体"/>
          <w:sz w:val="24"/>
        </w:rPr>
        <w:t>份，具有同等法律效力，</w:t>
      </w:r>
      <w:r>
        <w:rPr>
          <w:rFonts w:hint="eastAsia" w:ascii="宋体" w:hAnsi="宋体" w:eastAsia="宋体" w:cs="宋体"/>
          <w:b/>
          <w:sz w:val="24"/>
        </w:rPr>
        <w:t>采购人、供应商各两份</w:t>
      </w:r>
      <w:r>
        <w:rPr>
          <w:rFonts w:hint="eastAsia" w:ascii="宋体" w:hAnsi="宋体" w:eastAsia="宋体" w:cs="宋体"/>
          <w:sz w:val="24"/>
        </w:rPr>
        <w:t>。</w:t>
      </w:r>
      <w:bookmarkStart w:id="28" w:name="_Toc81879424"/>
    </w:p>
    <w:p>
      <w:pPr>
        <w:tabs>
          <w:tab w:val="left" w:pos="360"/>
        </w:tabs>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cs="宋体"/>
          <w:b/>
          <w:bCs/>
          <w:sz w:val="24"/>
          <w:lang w:val="en-US" w:eastAsia="zh-CN"/>
        </w:rPr>
        <w:t>3</w:t>
      </w:r>
      <w:r>
        <w:rPr>
          <w:rFonts w:hint="eastAsia" w:ascii="宋体" w:hAnsi="宋体" w:eastAsia="宋体" w:cs="宋体"/>
          <w:b/>
          <w:bCs/>
          <w:sz w:val="24"/>
        </w:rPr>
        <w:t>.合同未尽事宜：</w:t>
      </w:r>
      <w:bookmarkEnd w:id="28"/>
    </w:p>
    <w:p>
      <w:pPr>
        <w:tabs>
          <w:tab w:val="left" w:pos="3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.1合同中未尽事宜，甲乙双方应友好协商，按国家有关法律、法规执行。</w:t>
      </w:r>
    </w:p>
    <w:p>
      <w:pPr>
        <w:spacing w:after="60" w:line="360" w:lineRule="auto"/>
        <w:ind w:left="480" w:hanging="480" w:hangingChars="200"/>
        <w:rPr>
          <w:rFonts w:hint="eastAsia" w:ascii="宋体" w:hAnsi="宋体" w:eastAsia="宋体" w:cs="宋体"/>
          <w:sz w:val="24"/>
        </w:rPr>
      </w:pPr>
    </w:p>
    <w:p>
      <w:pPr>
        <w:spacing w:after="60" w:line="360" w:lineRule="auto"/>
        <w:rPr>
          <w:rFonts w:hint="eastAsia" w:ascii="宋体" w:hAnsi="宋体" w:eastAsia="宋体" w:cs="宋体"/>
          <w:sz w:val="24"/>
        </w:rPr>
      </w:pPr>
    </w:p>
    <w:p>
      <w:pPr>
        <w:spacing w:after="60" w:line="360" w:lineRule="auto"/>
        <w:ind w:firstLine="240" w:firstLineChars="100"/>
        <w:rPr>
          <w:rFonts w:hint="eastAsia" w:ascii="宋体" w:hAnsi="宋体" w:eastAsia="宋体" w:cs="宋体"/>
          <w:bCs/>
          <w:sz w:val="24"/>
        </w:rPr>
      </w:pPr>
      <w:r>
        <w:rPr>
          <w:rFonts w:hint="eastAsia" w:ascii="宋体" w:hAnsi="宋体" w:eastAsia="宋体" w:cs="宋体"/>
          <w:sz w:val="24"/>
        </w:rPr>
        <w:t>甲方：                               乙方：</w:t>
      </w:r>
      <w:r>
        <w:rPr>
          <w:rFonts w:hint="eastAsia" w:ascii="宋体" w:hAnsi="宋体" w:eastAsia="宋体" w:cs="宋体"/>
          <w:bCs/>
          <w:sz w:val="24"/>
        </w:rPr>
        <w:t xml:space="preserve"> </w:t>
      </w:r>
    </w:p>
    <w:p>
      <w:pPr>
        <w:tabs>
          <w:tab w:val="left" w:pos="4938"/>
          <w:tab w:val="left" w:pos="5208"/>
        </w:tabs>
        <w:spacing w:after="60" w:line="360" w:lineRule="auto"/>
        <w:ind w:firstLine="240" w:firstLineChars="100"/>
        <w:rPr>
          <w:rFonts w:hint="eastAsia" w:ascii="宋体" w:hAnsi="宋体" w:eastAsia="宋体" w:cs="宋体"/>
          <w:sz w:val="24"/>
        </w:rPr>
      </w:pPr>
      <w:r>
        <w:rPr>
          <w:rFonts w:hint="eastAsia" w:ascii="宋体" w:hAnsi="宋体" w:eastAsia="宋体" w:cs="宋体"/>
          <w:sz w:val="24"/>
        </w:rPr>
        <w:t xml:space="preserve">法定代表人：                         法定代表人： </w:t>
      </w:r>
    </w:p>
    <w:p>
      <w:pPr>
        <w:tabs>
          <w:tab w:val="left" w:pos="4938"/>
          <w:tab w:val="left" w:pos="5208"/>
        </w:tabs>
        <w:spacing w:after="60" w:line="360" w:lineRule="auto"/>
        <w:ind w:firstLine="240" w:firstLineChars="100"/>
        <w:rPr>
          <w:rFonts w:hint="eastAsia" w:ascii="宋体" w:hAnsi="宋体" w:eastAsia="宋体" w:cs="宋体"/>
          <w:sz w:val="24"/>
        </w:rPr>
      </w:pPr>
      <w:r>
        <w:rPr>
          <w:rFonts w:hint="eastAsia" w:ascii="宋体" w:hAnsi="宋体" w:eastAsia="宋体" w:cs="宋体"/>
          <w:sz w:val="24"/>
        </w:rPr>
        <w:t>委托代理人：                         委托代理人：</w:t>
      </w:r>
    </w:p>
    <w:p>
      <w:r>
        <w:br w:type="page"/>
      </w:r>
    </w:p>
    <w:p>
      <w:pPr>
        <w:pStyle w:val="76"/>
      </w:pPr>
    </w:p>
    <w:p>
      <w:pPr>
        <w:tabs>
          <w:tab w:val="left" w:pos="1050"/>
          <w:tab w:val="right" w:leader="dot" w:pos="9402"/>
        </w:tabs>
        <w:spacing w:before="570" w:beforeLines="150" w:line="360" w:lineRule="exact"/>
        <w:jc w:val="center"/>
        <w:outlineLvl w:val="0"/>
        <w:rPr>
          <w:rFonts w:ascii="仿宋_GB2312" w:eastAsia="仿宋_GB2312"/>
          <w:b/>
          <w:w w:val="80"/>
          <w:sz w:val="32"/>
          <w:szCs w:val="32"/>
        </w:rPr>
      </w:pPr>
      <w:r>
        <w:rPr>
          <w:rFonts w:hint="eastAsia" w:ascii="仿宋_GB2312" w:eastAsia="仿宋_GB2312"/>
          <w:b/>
          <w:w w:val="80"/>
          <w:sz w:val="32"/>
          <w:szCs w:val="32"/>
        </w:rPr>
        <w:t>第六章</w:t>
      </w:r>
      <w:bookmarkEnd w:id="13"/>
      <w:bookmarkEnd w:id="14"/>
      <w:bookmarkStart w:id="29" w:name="_Toc363573860"/>
      <w:r>
        <w:rPr>
          <w:rFonts w:hint="eastAsia" w:ascii="仿宋_GB2312" w:eastAsia="仿宋_GB2312"/>
          <w:b/>
          <w:w w:val="80"/>
          <w:sz w:val="32"/>
          <w:szCs w:val="32"/>
        </w:rPr>
        <w:t xml:space="preserve">  投标响应文件格式</w:t>
      </w:r>
      <w:bookmarkEnd w:id="29"/>
    </w:p>
    <w:p>
      <w:pPr>
        <w:adjustRightInd w:val="0"/>
        <w:snapToGrid w:val="0"/>
        <w:spacing w:line="360" w:lineRule="exact"/>
        <w:ind w:firstLine="487" w:firstLineChars="202"/>
        <w:jc w:val="left"/>
        <w:outlineLvl w:val="1"/>
        <w:rPr>
          <w:rFonts w:eastAsia="仿宋_GB2312"/>
          <w:b/>
          <w:kern w:val="0"/>
          <w:sz w:val="24"/>
          <w:szCs w:val="24"/>
        </w:rPr>
      </w:pPr>
      <w:r>
        <w:rPr>
          <w:rFonts w:hint="eastAsia" w:eastAsia="仿宋_GB2312"/>
          <w:b/>
          <w:kern w:val="0"/>
          <w:sz w:val="24"/>
          <w:szCs w:val="24"/>
        </w:rPr>
        <w:t>一、投标响应文件目录</w:t>
      </w:r>
    </w:p>
    <w:p>
      <w:pPr>
        <w:adjustRightInd w:val="0"/>
        <w:snapToGrid w:val="0"/>
        <w:spacing w:line="360" w:lineRule="exact"/>
        <w:ind w:firstLine="484" w:firstLineChars="202"/>
        <w:jc w:val="left"/>
        <w:rPr>
          <w:rFonts w:eastAsia="仿宋_GB2312"/>
          <w:kern w:val="0"/>
          <w:sz w:val="24"/>
          <w:szCs w:val="24"/>
        </w:rPr>
      </w:pPr>
      <w:r>
        <w:rPr>
          <w:rFonts w:hint="eastAsia" w:eastAsia="仿宋_GB2312"/>
          <w:kern w:val="0"/>
          <w:sz w:val="24"/>
          <w:szCs w:val="24"/>
        </w:rPr>
        <w:t>A、资格后审资料文件</w:t>
      </w:r>
      <w:r>
        <w:rPr>
          <w:rFonts w:hint="eastAsia" w:eastAsia="黑体"/>
          <w:sz w:val="24"/>
          <w:szCs w:val="24"/>
        </w:rPr>
        <w:t>（一个密封包，含一正两副文件）</w:t>
      </w:r>
    </w:p>
    <w:p>
      <w:pPr>
        <w:adjustRightInd w:val="0"/>
        <w:snapToGrid w:val="0"/>
        <w:spacing w:line="360" w:lineRule="exact"/>
        <w:ind w:firstLine="484" w:firstLineChars="202"/>
        <w:jc w:val="left"/>
        <w:rPr>
          <w:rFonts w:eastAsia="仿宋_GB2312"/>
          <w:kern w:val="0"/>
          <w:sz w:val="24"/>
          <w:szCs w:val="24"/>
        </w:rPr>
      </w:pPr>
      <w:r>
        <w:rPr>
          <w:rFonts w:hint="eastAsia" w:eastAsia="仿宋_GB2312"/>
          <w:kern w:val="0"/>
          <w:sz w:val="24"/>
          <w:szCs w:val="24"/>
        </w:rPr>
        <w:t>B、技术标响应文件</w:t>
      </w:r>
      <w:r>
        <w:rPr>
          <w:rFonts w:hint="eastAsia" w:eastAsia="黑体"/>
          <w:sz w:val="24"/>
          <w:szCs w:val="24"/>
        </w:rPr>
        <w:t>（一个密封包，含一正两副文件）</w:t>
      </w:r>
    </w:p>
    <w:p>
      <w:pPr>
        <w:adjustRightInd w:val="0"/>
        <w:snapToGrid w:val="0"/>
        <w:spacing w:line="360" w:lineRule="exact"/>
        <w:ind w:firstLine="484" w:firstLineChars="202"/>
        <w:jc w:val="left"/>
        <w:rPr>
          <w:rFonts w:eastAsia="仿宋_GB2312"/>
          <w:kern w:val="0"/>
          <w:sz w:val="24"/>
          <w:szCs w:val="24"/>
        </w:rPr>
      </w:pPr>
      <w:r>
        <w:rPr>
          <w:rFonts w:hint="eastAsia" w:eastAsia="仿宋_GB2312"/>
          <w:kern w:val="0"/>
          <w:sz w:val="24"/>
          <w:szCs w:val="24"/>
        </w:rPr>
        <w:t>C、商务标响应文件</w:t>
      </w:r>
      <w:r>
        <w:rPr>
          <w:rFonts w:hint="eastAsia" w:eastAsia="黑体"/>
          <w:sz w:val="24"/>
          <w:szCs w:val="24"/>
        </w:rPr>
        <w:t>（一个密封包，含一正两副文件）</w:t>
      </w:r>
    </w:p>
    <w:p>
      <w:pPr>
        <w:adjustRightInd w:val="0"/>
        <w:snapToGrid w:val="0"/>
        <w:spacing w:line="360" w:lineRule="exact"/>
        <w:ind w:firstLine="487" w:firstLineChars="202"/>
        <w:jc w:val="left"/>
        <w:outlineLvl w:val="1"/>
        <w:rPr>
          <w:rFonts w:eastAsia="仿宋_GB2312"/>
          <w:b/>
          <w:kern w:val="0"/>
          <w:sz w:val="24"/>
          <w:szCs w:val="24"/>
        </w:rPr>
      </w:pPr>
      <w:r>
        <w:rPr>
          <w:rFonts w:hint="eastAsia" w:eastAsia="仿宋_GB2312"/>
          <w:b/>
          <w:kern w:val="0"/>
          <w:sz w:val="24"/>
          <w:szCs w:val="24"/>
        </w:rPr>
        <w:t>二、投标响应文件封面范例</w:t>
      </w:r>
    </w:p>
    <w:tbl>
      <w:tblPr>
        <w:tblStyle w:val="6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790" w:type="dxa"/>
            <w:shd w:val="clear" w:color="auto" w:fill="auto"/>
          </w:tcPr>
          <w:p>
            <w:pPr>
              <w:spacing w:line="360" w:lineRule="exact"/>
              <w:jc w:val="center"/>
              <w:rPr>
                <w:rFonts w:eastAsia="仿宋_GB2312"/>
                <w:kern w:val="0"/>
                <w:sz w:val="24"/>
                <w:szCs w:val="24"/>
              </w:rPr>
            </w:pPr>
            <w:r>
              <w:rPr>
                <w:rFonts w:hint="eastAsia" w:eastAsia="仿宋_GB2312"/>
                <w:kern w:val="0"/>
                <w:sz w:val="24"/>
                <w:szCs w:val="24"/>
              </w:rPr>
              <w:t>项目名称：</w:t>
            </w:r>
          </w:p>
          <w:p>
            <w:pPr>
              <w:spacing w:line="360" w:lineRule="exact"/>
              <w:jc w:val="center"/>
              <w:rPr>
                <w:rFonts w:ascii="仿宋_GB2312" w:hAnsi="Calibri" w:eastAsia="仿宋_GB2312"/>
                <w:sz w:val="32"/>
                <w:szCs w:val="32"/>
              </w:rPr>
            </w:pPr>
            <w:r>
              <w:rPr>
                <w:rFonts w:hint="eastAsia" w:ascii="仿宋_GB2312" w:hAnsi="Calibri" w:eastAsia="仿宋_GB2312"/>
                <w:sz w:val="32"/>
                <w:szCs w:val="32"/>
              </w:rPr>
              <w:t>投标响应文件</w:t>
            </w:r>
          </w:p>
          <w:p>
            <w:pPr>
              <w:spacing w:line="360" w:lineRule="exact"/>
              <w:ind w:firstLine="1344" w:firstLineChars="700"/>
              <w:jc w:val="left"/>
              <w:rPr>
                <w:rFonts w:eastAsia="仿宋_GB2312"/>
                <w:kern w:val="0"/>
                <w:sz w:val="24"/>
                <w:szCs w:val="24"/>
              </w:rPr>
            </w:pPr>
            <w:r>
              <w:rPr>
                <w:rFonts w:hint="eastAsia" w:ascii="宋体" w:hAnsi="宋体" w:eastAsia="宋体"/>
                <w:w w:val="80"/>
                <w:sz w:val="24"/>
                <w:szCs w:val="24"/>
              </w:rPr>
              <w:t>对应投标标文件，</w:t>
            </w:r>
            <w:r>
              <w:rPr>
                <w:rFonts w:hint="eastAsia" w:eastAsia="仿宋_GB2312"/>
                <w:kern w:val="0"/>
                <w:sz w:val="24"/>
                <w:szCs w:val="24"/>
              </w:rPr>
              <w:t>对应填写：资格后审材料文件</w:t>
            </w:r>
          </w:p>
          <w:p>
            <w:pPr>
              <w:spacing w:line="360" w:lineRule="exact"/>
              <w:ind w:firstLine="4080" w:firstLineChars="1700"/>
              <w:jc w:val="left"/>
              <w:rPr>
                <w:rFonts w:eastAsia="仿宋_GB2312"/>
                <w:kern w:val="0"/>
                <w:sz w:val="24"/>
                <w:szCs w:val="24"/>
              </w:rPr>
            </w:pPr>
            <w:r>
              <w:rPr>
                <w:rFonts w:hint="eastAsia" w:eastAsia="仿宋_GB2312"/>
                <w:kern w:val="0"/>
                <w:sz w:val="24"/>
                <w:szCs w:val="24"/>
              </w:rPr>
              <w:t>技术标响应文件</w:t>
            </w:r>
          </w:p>
          <w:p>
            <w:pPr>
              <w:spacing w:line="360" w:lineRule="exact"/>
              <w:ind w:firstLine="4080" w:firstLineChars="1700"/>
              <w:rPr>
                <w:rFonts w:eastAsia="仿宋_GB2312"/>
                <w:kern w:val="0"/>
                <w:sz w:val="24"/>
                <w:szCs w:val="24"/>
              </w:rPr>
            </w:pPr>
            <w:r>
              <w:rPr>
                <w:rFonts w:hint="eastAsia" w:eastAsia="仿宋_GB2312"/>
                <w:kern w:val="0"/>
                <w:sz w:val="24"/>
                <w:szCs w:val="24"/>
              </w:rPr>
              <w:t>商务报价标响应文件</w:t>
            </w:r>
          </w:p>
          <w:p>
            <w:pPr>
              <w:spacing w:line="360" w:lineRule="exact"/>
              <w:jc w:val="center"/>
              <w:rPr>
                <w:rFonts w:eastAsia="仿宋_GB2312"/>
                <w:kern w:val="0"/>
                <w:sz w:val="24"/>
                <w:szCs w:val="24"/>
              </w:rPr>
            </w:pPr>
            <w:r>
              <w:rPr>
                <w:rFonts w:hint="eastAsia" w:eastAsia="仿宋_GB2312"/>
                <w:kern w:val="0"/>
                <w:sz w:val="24"/>
                <w:szCs w:val="24"/>
              </w:rPr>
              <w:t>（资格后审）</w:t>
            </w:r>
          </w:p>
          <w:p>
            <w:pPr>
              <w:spacing w:line="360" w:lineRule="exact"/>
              <w:jc w:val="center"/>
              <w:rPr>
                <w:rFonts w:eastAsia="仿宋_GB2312"/>
                <w:kern w:val="0"/>
                <w:sz w:val="24"/>
                <w:szCs w:val="24"/>
              </w:rPr>
            </w:pPr>
            <w:r>
              <w:rPr>
                <w:rFonts w:hint="eastAsia" w:eastAsia="仿宋_GB2312"/>
                <w:kern w:val="0"/>
                <w:sz w:val="24"/>
                <w:szCs w:val="24"/>
              </w:rPr>
              <w:t>投标人：参加投标人全称</w:t>
            </w:r>
          </w:p>
          <w:p>
            <w:pPr>
              <w:spacing w:line="360" w:lineRule="exact"/>
              <w:jc w:val="center"/>
              <w:rPr>
                <w:rFonts w:ascii="仿宋_GB2312" w:hAnsi="Calibri" w:eastAsia="仿宋_GB2312"/>
                <w:sz w:val="24"/>
                <w:szCs w:val="24"/>
              </w:rPr>
            </w:pPr>
            <w:r>
              <w:rPr>
                <w:rFonts w:hint="eastAsia" w:eastAsia="仿宋_GB2312"/>
                <w:kern w:val="0"/>
                <w:sz w:val="24"/>
                <w:szCs w:val="24"/>
              </w:rPr>
              <w:t>二○二一年月日</w:t>
            </w:r>
          </w:p>
        </w:tc>
      </w:tr>
    </w:tbl>
    <w:p>
      <w:pPr>
        <w:adjustRightInd w:val="0"/>
        <w:snapToGrid w:val="0"/>
        <w:spacing w:line="360" w:lineRule="exact"/>
        <w:ind w:firstLine="487" w:firstLineChars="202"/>
        <w:jc w:val="left"/>
        <w:outlineLvl w:val="1"/>
        <w:rPr>
          <w:rFonts w:eastAsia="仿宋_GB2312"/>
          <w:b/>
          <w:kern w:val="0"/>
          <w:sz w:val="24"/>
          <w:szCs w:val="24"/>
        </w:rPr>
      </w:pPr>
    </w:p>
    <w:p>
      <w:pPr>
        <w:rPr>
          <w:rFonts w:hint="eastAsia" w:eastAsia="仿宋_GB2312"/>
          <w:b/>
          <w:kern w:val="0"/>
          <w:sz w:val="24"/>
          <w:szCs w:val="24"/>
        </w:rPr>
      </w:pPr>
      <w:r>
        <w:rPr>
          <w:rFonts w:hint="eastAsia" w:eastAsia="仿宋_GB2312"/>
          <w:b/>
          <w:kern w:val="0"/>
          <w:sz w:val="24"/>
          <w:szCs w:val="24"/>
        </w:rPr>
        <w:br w:type="page"/>
      </w:r>
    </w:p>
    <w:p>
      <w:pPr>
        <w:numPr>
          <w:ilvl w:val="0"/>
          <w:numId w:val="4"/>
        </w:numPr>
        <w:adjustRightInd w:val="0"/>
        <w:snapToGrid w:val="0"/>
        <w:spacing w:line="360" w:lineRule="exact"/>
        <w:ind w:firstLine="487" w:firstLineChars="202"/>
        <w:jc w:val="left"/>
        <w:outlineLvl w:val="1"/>
        <w:rPr>
          <w:rFonts w:hint="eastAsia" w:eastAsia="仿宋_GB2312"/>
          <w:b/>
          <w:kern w:val="0"/>
          <w:sz w:val="24"/>
          <w:szCs w:val="24"/>
        </w:rPr>
      </w:pPr>
      <w:r>
        <w:rPr>
          <w:rFonts w:hint="eastAsia" w:eastAsia="仿宋_GB2312"/>
          <w:b/>
          <w:kern w:val="0"/>
          <w:sz w:val="24"/>
          <w:szCs w:val="24"/>
        </w:rPr>
        <w:t>投标响应文件</w:t>
      </w:r>
    </w:p>
    <w:p>
      <w:pPr>
        <w:snapToGrid w:val="0"/>
        <w:spacing w:line="360" w:lineRule="auto"/>
        <w:jc w:val="center"/>
        <w:outlineLvl w:val="4"/>
        <w:rPr>
          <w:rFonts w:hint="eastAsia" w:ascii="宋体" w:hAnsi="宋体" w:eastAsia="宋体" w:cs="宋体"/>
          <w:b/>
          <w:bCs/>
          <w:sz w:val="24"/>
        </w:rPr>
      </w:pPr>
      <w:r>
        <w:rPr>
          <w:rFonts w:hint="eastAsia" w:ascii="宋体" w:hAnsi="宋体" w:eastAsia="宋体" w:cs="宋体"/>
          <w:b/>
          <w:bCs/>
          <w:sz w:val="24"/>
        </w:rPr>
        <w:t>关于资格文件的声明函</w:t>
      </w:r>
    </w:p>
    <w:p>
      <w:pPr>
        <w:adjustRightInd w:val="0"/>
        <w:snapToGrid w:val="0"/>
        <w:spacing w:line="360" w:lineRule="auto"/>
        <w:jc w:val="left"/>
        <w:rPr>
          <w:rFonts w:hint="eastAsia" w:ascii="宋体" w:hAnsi="宋体" w:eastAsia="宋体" w:cs="宋体"/>
          <w:sz w:val="24"/>
          <w:u w:val="single"/>
        </w:rPr>
      </w:pPr>
    </w:p>
    <w:p>
      <w:pPr>
        <w:adjustRightInd w:val="0"/>
        <w:snapToGrid w:val="0"/>
        <w:spacing w:line="360" w:lineRule="auto"/>
        <w:jc w:val="left"/>
        <w:rPr>
          <w:rFonts w:hint="eastAsia" w:ascii="宋体" w:hAnsi="宋体" w:eastAsia="宋体" w:cs="宋体"/>
          <w:sz w:val="24"/>
          <w:u w:val="single"/>
        </w:rPr>
      </w:pPr>
      <w:r>
        <w:rPr>
          <w:rFonts w:hint="eastAsia" w:ascii="宋体" w:hAnsi="宋体" w:eastAsia="宋体" w:cs="宋体"/>
          <w:sz w:val="24"/>
          <w:u w:val="single"/>
        </w:rPr>
        <w:t xml:space="preserve">        （采购人）      ： </w:t>
      </w:r>
    </w:p>
    <w:p>
      <w:pPr>
        <w:overflowPunct w:val="0"/>
        <w:adjustRightInd w:val="0"/>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color w:val="000000"/>
          <w:sz w:val="24"/>
        </w:rPr>
        <w:t>本公司愿就由贵单位组织实施的</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比选</w:t>
      </w:r>
      <w:r>
        <w:rPr>
          <w:rFonts w:hint="eastAsia" w:ascii="宋体" w:hAnsi="宋体" w:eastAsia="宋体" w:cs="宋体"/>
          <w:color w:val="000000"/>
          <w:sz w:val="24"/>
          <w:u w:val="single"/>
        </w:rPr>
        <w:t>项目名称及项目编号)</w:t>
      </w:r>
      <w:r>
        <w:rPr>
          <w:rFonts w:hint="eastAsia" w:ascii="宋体" w:hAnsi="宋体" w:eastAsia="宋体" w:cs="宋体"/>
          <w:color w:val="000000"/>
          <w:sz w:val="24"/>
        </w:rPr>
        <w:t>的活动参与</w:t>
      </w:r>
      <w:r>
        <w:rPr>
          <w:rFonts w:hint="eastAsia" w:ascii="宋体" w:hAnsi="宋体" w:eastAsia="宋体" w:cs="宋体"/>
          <w:color w:val="000000"/>
          <w:sz w:val="24"/>
          <w:lang w:eastAsia="zh-CN"/>
        </w:rPr>
        <w:t>比选</w:t>
      </w:r>
      <w:r>
        <w:rPr>
          <w:rFonts w:hint="eastAsia" w:ascii="宋体" w:hAnsi="宋体" w:eastAsia="宋体" w:cs="宋体"/>
          <w:color w:val="000000"/>
          <w:sz w:val="24"/>
        </w:rPr>
        <w:t>。本公司所提交的</w:t>
      </w:r>
      <w:r>
        <w:rPr>
          <w:rFonts w:hint="eastAsia" w:ascii="宋体" w:hAnsi="宋体" w:eastAsia="宋体" w:cs="宋体"/>
          <w:color w:val="000000"/>
          <w:sz w:val="24"/>
          <w:lang w:eastAsia="zh-CN"/>
        </w:rPr>
        <w:t>比选</w:t>
      </w:r>
      <w:r>
        <w:rPr>
          <w:rFonts w:hint="eastAsia" w:ascii="宋体" w:hAnsi="宋体" w:eastAsia="宋体" w:cs="宋体"/>
          <w:color w:val="000000"/>
          <w:sz w:val="24"/>
        </w:rPr>
        <w:t>响应文件中所有关于资格的文件、证明和陈述均是真实的、准确的。若与真实情况不符，本公司愿意承担由此而产生的一切后果。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hint="eastAsia" w:ascii="宋体" w:hAnsi="宋体" w:eastAsia="宋体" w:cs="宋体"/>
          <w:sz w:val="24"/>
        </w:rPr>
      </w:pPr>
    </w:p>
    <w:p>
      <w:pPr>
        <w:overflowPunct w:val="0"/>
        <w:adjustRightInd w:val="0"/>
        <w:spacing w:line="360" w:lineRule="auto"/>
        <w:ind w:firstLine="420"/>
        <w:jc w:val="left"/>
        <w:textAlignment w:val="baseline"/>
        <w:rPr>
          <w:rFonts w:hint="eastAsia" w:ascii="宋体" w:hAnsi="宋体" w:eastAsia="宋体" w:cs="宋体"/>
          <w:sz w:val="24"/>
        </w:rPr>
      </w:pP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响应供应商：</w:t>
      </w:r>
      <w:r>
        <w:rPr>
          <w:rFonts w:hint="eastAsia" w:ascii="宋体" w:hAnsi="宋体" w:eastAsia="宋体" w:cs="宋体"/>
          <w:sz w:val="24"/>
          <w:u w:val="single"/>
        </w:rPr>
        <w:t xml:space="preserve">                    </w:t>
      </w:r>
      <w:r>
        <w:rPr>
          <w:rFonts w:hint="eastAsia" w:ascii="宋体" w:hAnsi="宋体" w:eastAsia="宋体" w:cs="宋体"/>
          <w:sz w:val="24"/>
        </w:rPr>
        <w:t>（加盖公章）</w:t>
      </w: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1320" w:firstLineChars="550"/>
        <w:jc w:val="right"/>
        <w:rPr>
          <w:rFonts w:hint="eastAsia" w:ascii="宋体" w:hAnsi="宋体" w:eastAsia="宋体" w:cs="宋体"/>
          <w:sz w:val="24"/>
        </w:rPr>
      </w:pPr>
      <w:r>
        <w:rPr>
          <w:rFonts w:hint="eastAsia" w:ascii="宋体" w:hAnsi="宋体" w:eastAsia="宋体" w:cs="宋体"/>
          <w:sz w:val="24"/>
        </w:rPr>
        <w:t>年      月     日</w:t>
      </w: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法定代表人身份证明</w:t>
      </w:r>
    </w:p>
    <w:p>
      <w:pPr>
        <w:spacing w:line="360" w:lineRule="auto"/>
        <w:jc w:val="center"/>
        <w:rPr>
          <w:rFonts w:hint="eastAsia" w:ascii="宋体" w:hAnsi="宋体" w:eastAsia="宋体" w:cs="宋体"/>
          <w:sz w:val="24"/>
        </w:rPr>
      </w:pPr>
      <w:r>
        <w:rPr>
          <w:rFonts w:hint="eastAsia" w:ascii="宋体" w:hAnsi="宋体" w:eastAsia="宋体" w:cs="宋体"/>
          <w:sz w:val="24"/>
          <w:u w:val="single"/>
        </w:rPr>
        <w:t>（法定代表人参加</w:t>
      </w:r>
      <w:r>
        <w:rPr>
          <w:rFonts w:hint="eastAsia" w:ascii="宋体" w:hAnsi="宋体" w:eastAsia="宋体" w:cs="宋体"/>
          <w:sz w:val="24"/>
          <w:u w:val="single"/>
          <w:lang w:eastAsia="zh-CN"/>
        </w:rPr>
        <w:t>比选</w:t>
      </w:r>
      <w:r>
        <w:rPr>
          <w:rFonts w:hint="eastAsia" w:ascii="宋体" w:hAnsi="宋体" w:eastAsia="宋体" w:cs="宋体"/>
          <w:sz w:val="24"/>
          <w:u w:val="single"/>
        </w:rPr>
        <w:t>时，须出示此证明）</w:t>
      </w:r>
    </w:p>
    <w:p>
      <w:pPr>
        <w:adjustRightInd w:val="0"/>
        <w:snapToGrid w:val="0"/>
        <w:spacing w:line="360" w:lineRule="auto"/>
        <w:jc w:val="left"/>
        <w:rPr>
          <w:rFonts w:hint="eastAsia" w:ascii="宋体" w:hAnsi="宋体" w:eastAsia="宋体" w:cs="宋体"/>
          <w:sz w:val="24"/>
          <w:u w:val="single"/>
        </w:rPr>
      </w:pPr>
    </w:p>
    <w:p>
      <w:pPr>
        <w:adjustRightInd w:val="0"/>
        <w:snapToGrid w:val="0"/>
        <w:spacing w:line="360" w:lineRule="auto"/>
        <w:jc w:val="left"/>
        <w:rPr>
          <w:rFonts w:hint="eastAsia" w:ascii="宋体" w:hAnsi="宋体" w:eastAsia="宋体" w:cs="宋体"/>
          <w:sz w:val="24"/>
          <w:u w:val="single"/>
        </w:rPr>
      </w:pPr>
      <w:r>
        <w:rPr>
          <w:rFonts w:hint="eastAsia" w:ascii="宋体" w:hAnsi="宋体" w:eastAsia="宋体" w:cs="宋体"/>
          <w:sz w:val="24"/>
          <w:u w:val="single"/>
        </w:rPr>
        <w:t xml:space="preserve">       （采购人）      ： </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我公司法定代表人</w:t>
      </w:r>
      <w:r>
        <w:rPr>
          <w:rFonts w:hint="eastAsia" w:ascii="宋体" w:hAnsi="宋体" w:eastAsia="宋体" w:cs="宋体"/>
          <w:color w:val="000000"/>
          <w:sz w:val="24"/>
          <w:u w:val="single"/>
        </w:rPr>
        <w:t>　　　</w:t>
      </w:r>
      <w:r>
        <w:rPr>
          <w:rFonts w:hint="eastAsia" w:ascii="宋体" w:hAnsi="宋体" w:eastAsia="宋体" w:cs="宋体"/>
          <w:color w:val="000000"/>
          <w:sz w:val="24"/>
        </w:rPr>
        <w:t>参加贵单位组织的</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比选</w:t>
      </w:r>
      <w:r>
        <w:rPr>
          <w:rFonts w:hint="eastAsia" w:ascii="宋体" w:hAnsi="宋体" w:eastAsia="宋体" w:cs="宋体"/>
          <w:color w:val="000000"/>
          <w:sz w:val="24"/>
          <w:u w:val="single"/>
        </w:rPr>
        <w:t>项目名称及项目编号)</w:t>
      </w:r>
      <w:r>
        <w:rPr>
          <w:rFonts w:hint="eastAsia" w:ascii="宋体" w:hAnsi="宋体" w:eastAsia="宋体" w:cs="宋体"/>
          <w:color w:val="000000"/>
          <w:sz w:val="24"/>
        </w:rPr>
        <w:t>项目的</w:t>
      </w:r>
      <w:r>
        <w:rPr>
          <w:rFonts w:hint="eastAsia" w:ascii="宋体" w:hAnsi="宋体" w:eastAsia="宋体" w:cs="宋体"/>
          <w:color w:val="000000"/>
          <w:sz w:val="24"/>
          <w:lang w:eastAsia="zh-CN"/>
        </w:rPr>
        <w:t>比选</w:t>
      </w:r>
      <w:r>
        <w:rPr>
          <w:rFonts w:hint="eastAsia" w:ascii="宋体" w:hAnsi="宋体" w:eastAsia="宋体" w:cs="宋体"/>
          <w:color w:val="000000"/>
          <w:sz w:val="24"/>
        </w:rPr>
        <w:t>活动，全权代表我公司处理</w:t>
      </w:r>
      <w:r>
        <w:rPr>
          <w:rFonts w:hint="eastAsia" w:ascii="宋体" w:hAnsi="宋体" w:eastAsia="宋体" w:cs="宋体"/>
          <w:color w:val="000000"/>
          <w:sz w:val="24"/>
          <w:lang w:eastAsia="zh-CN"/>
        </w:rPr>
        <w:t>比选</w:t>
      </w:r>
      <w:r>
        <w:rPr>
          <w:rFonts w:hint="eastAsia" w:ascii="宋体" w:hAnsi="宋体" w:eastAsia="宋体" w:cs="宋体"/>
          <w:color w:val="000000"/>
          <w:sz w:val="24"/>
        </w:rPr>
        <w:t>的有关事宜。</w:t>
      </w: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附：法定代表人情况：</w:t>
      </w:r>
    </w:p>
    <w:p>
      <w:pPr>
        <w:spacing w:line="360" w:lineRule="auto"/>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手机： </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adjustRightInd w:val="0"/>
        <w:snapToGrid w:val="0"/>
        <w:spacing w:line="360" w:lineRule="auto"/>
        <w:ind w:firstLine="482"/>
        <w:rPr>
          <w:rFonts w:hint="eastAsia" w:ascii="宋体" w:hAnsi="宋体" w:eastAsia="宋体" w:cs="宋体"/>
          <w:kern w:val="0"/>
          <w:sz w:val="24"/>
          <w:szCs w:val="20"/>
          <w:shd w:val="clear" w:color="auto" w:fill="FFFFFF"/>
        </w:rPr>
      </w:pPr>
    </w:p>
    <w:p>
      <w:pPr>
        <w:rPr>
          <w:rFonts w:hint="eastAsia" w:ascii="宋体" w:hAnsi="宋体" w:eastAsia="宋体" w:cs="宋体"/>
          <w:sz w:val="24"/>
        </w:rPr>
      </w:pPr>
    </w:p>
    <w:p>
      <w:pPr>
        <w:widowControl/>
        <w:tabs>
          <w:tab w:val="right" w:leader="hyphen" w:pos="9736"/>
        </w:tabs>
        <w:spacing w:after="100" w:line="276" w:lineRule="auto"/>
        <w:jc w:val="center"/>
        <w:rPr>
          <w:rFonts w:hint="eastAsia" w:ascii="宋体" w:hAnsi="宋体" w:eastAsia="宋体" w:cs="宋体"/>
          <w:kern w:val="0"/>
          <w:sz w:val="22"/>
          <w:szCs w:val="22"/>
        </w:rPr>
      </w:pPr>
    </w:p>
    <w:p>
      <w:pPr>
        <w:spacing w:line="360" w:lineRule="auto"/>
        <w:rPr>
          <w:rFonts w:hint="eastAsia" w:ascii="宋体" w:hAnsi="宋体" w:eastAsia="宋体" w:cs="宋体"/>
          <w:sz w:val="24"/>
        </w:rPr>
      </w:pPr>
      <w:r>
        <w:rPr>
          <w:rFonts w:hint="eastAsia" w:ascii="宋体" w:hAnsi="宋体" w:eastAsia="宋体" w:cs="宋体"/>
          <w:sz w:val="24"/>
        </w:rPr>
        <w:t>单位名称（公章）             法定代表人（签字或盖章）</w:t>
      </w: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年   月   日                 年   月    日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法定代表人身份证复印件</w:t>
      </w:r>
      <w:r>
        <w:rPr>
          <w:rFonts w:hint="eastAsia" w:ascii="宋体" w:hAnsi="宋体" w:eastAsia="宋体" w:cs="宋体"/>
          <w:sz w:val="24"/>
          <w:lang w:eastAsia="zh-CN"/>
        </w:rPr>
        <w:t>（</w:t>
      </w:r>
      <w:r>
        <w:rPr>
          <w:rFonts w:hint="eastAsia" w:ascii="宋体" w:hAnsi="宋体" w:eastAsia="宋体" w:cs="宋体"/>
          <w:sz w:val="24"/>
          <w:lang w:val="en-US" w:eastAsia="zh-CN"/>
        </w:rPr>
        <w:t>正反面</w:t>
      </w:r>
      <w:r>
        <w:rPr>
          <w:rFonts w:hint="eastAsia" w:ascii="宋体" w:hAnsi="宋体" w:eastAsia="宋体" w:cs="宋体"/>
          <w:sz w:val="24"/>
          <w:lang w:eastAsia="zh-CN"/>
        </w:rPr>
        <w:t>）</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2280" w:firstLineChars="950"/>
        <w:rPr>
          <w:rFonts w:hint="eastAsia" w:ascii="宋体" w:hAnsi="宋体" w:eastAsia="宋体" w:cs="宋体"/>
          <w:sz w:val="24"/>
        </w:rPr>
      </w:pPr>
      <w:r>
        <w:rPr>
          <w:rFonts w:hint="eastAsia" w:ascii="宋体" w:hAnsi="宋体" w:eastAsia="宋体" w:cs="宋体"/>
          <w:sz w:val="24"/>
        </w:rPr>
        <w:t>（粘贴此处）</w:t>
      </w:r>
    </w:p>
    <w:p>
      <w:pPr>
        <w:spacing w:line="360" w:lineRule="auto"/>
        <w:ind w:firstLine="2289" w:firstLineChars="950"/>
        <w:rPr>
          <w:rFonts w:hint="eastAsia" w:ascii="宋体" w:hAnsi="宋体" w:eastAsia="宋体" w:cs="宋体"/>
          <w:b/>
          <w:bCs/>
          <w:sz w:val="24"/>
        </w:rPr>
      </w:pPr>
    </w:p>
    <w:p>
      <w:pPr>
        <w:spacing w:line="360" w:lineRule="auto"/>
        <w:ind w:firstLine="2289" w:firstLineChars="950"/>
        <w:rPr>
          <w:rFonts w:hint="eastAsia" w:ascii="宋体" w:hAnsi="宋体" w:eastAsia="宋体" w:cs="宋体"/>
          <w:b/>
          <w:bCs/>
          <w:sz w:val="24"/>
        </w:rPr>
      </w:pPr>
      <w:r>
        <w:rPr>
          <w:rFonts w:hint="eastAsia" w:ascii="宋体" w:hAnsi="宋体" w:eastAsia="宋体" w:cs="宋体"/>
          <w:b/>
          <w:bCs/>
          <w:sz w:val="24"/>
        </w:rPr>
        <w:t xml:space="preserve"> </w:t>
      </w:r>
    </w:p>
    <w:p>
      <w:pPr>
        <w:spacing w:line="360" w:lineRule="auto"/>
        <w:rPr>
          <w:rFonts w:hint="eastAsia" w:ascii="宋体" w:hAnsi="宋体" w:eastAsia="宋体" w:cs="宋体"/>
          <w:sz w:val="24"/>
        </w:rPr>
      </w:pPr>
      <w:r>
        <w:rPr>
          <w:rFonts w:hint="eastAsia" w:ascii="宋体" w:hAnsi="宋体" w:eastAsia="宋体" w:cs="宋体"/>
          <w:b/>
          <w:bCs/>
          <w:sz w:val="24"/>
        </w:rPr>
        <w:t>注: 如为法定代表人参加</w:t>
      </w:r>
      <w:r>
        <w:rPr>
          <w:rFonts w:hint="eastAsia" w:ascii="宋体" w:hAnsi="宋体" w:eastAsia="宋体" w:cs="宋体"/>
          <w:b/>
          <w:bCs/>
          <w:sz w:val="24"/>
          <w:lang w:eastAsia="zh-CN"/>
        </w:rPr>
        <w:t>比选</w:t>
      </w:r>
      <w:r>
        <w:rPr>
          <w:rFonts w:hint="eastAsia" w:ascii="宋体" w:hAnsi="宋体" w:eastAsia="宋体" w:cs="宋体"/>
          <w:b/>
          <w:bCs/>
          <w:sz w:val="24"/>
        </w:rPr>
        <w:t>时，须将身份证原件带至开标现场备查。</w:t>
      </w: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授权委托书</w:t>
      </w:r>
    </w:p>
    <w:p>
      <w:pPr>
        <w:snapToGrid w:val="0"/>
        <w:spacing w:line="360" w:lineRule="auto"/>
        <w:jc w:val="center"/>
        <w:rPr>
          <w:rFonts w:hint="eastAsia" w:ascii="宋体" w:hAnsi="宋体" w:eastAsia="宋体" w:cs="宋体"/>
          <w:sz w:val="24"/>
          <w:u w:val="single"/>
        </w:rPr>
      </w:pPr>
      <w:r>
        <w:rPr>
          <w:rFonts w:hint="eastAsia" w:ascii="宋体" w:hAnsi="宋体" w:eastAsia="宋体" w:cs="宋体"/>
          <w:sz w:val="24"/>
          <w:u w:val="single"/>
        </w:rPr>
        <w:t>（被授权人参加</w:t>
      </w:r>
      <w:r>
        <w:rPr>
          <w:rFonts w:hint="eastAsia" w:ascii="宋体" w:hAnsi="宋体" w:eastAsia="宋体" w:cs="宋体"/>
          <w:sz w:val="24"/>
          <w:u w:val="single"/>
          <w:lang w:eastAsia="zh-CN"/>
        </w:rPr>
        <w:t>比选</w:t>
      </w:r>
      <w:r>
        <w:rPr>
          <w:rFonts w:hint="eastAsia" w:ascii="宋体" w:hAnsi="宋体" w:eastAsia="宋体" w:cs="宋体"/>
          <w:sz w:val="24"/>
          <w:u w:val="single"/>
        </w:rPr>
        <w:t>时，须出示此证明）</w:t>
      </w:r>
    </w:p>
    <w:p>
      <w:pPr>
        <w:snapToGrid w:val="0"/>
        <w:spacing w:line="360" w:lineRule="auto"/>
        <w:rPr>
          <w:rFonts w:hint="eastAsia" w:ascii="宋体" w:hAnsi="宋体" w:eastAsia="宋体" w:cs="宋体"/>
          <w:bCs/>
          <w:sz w:val="24"/>
        </w:rPr>
      </w:pPr>
    </w:p>
    <w:p>
      <w:pPr>
        <w:adjustRightInd w:val="0"/>
        <w:snapToGrid w:val="0"/>
        <w:spacing w:line="360" w:lineRule="auto"/>
        <w:jc w:val="left"/>
        <w:rPr>
          <w:rFonts w:hint="eastAsia" w:ascii="宋体" w:hAnsi="宋体" w:eastAsia="宋体" w:cs="宋体"/>
          <w:sz w:val="24"/>
          <w:u w:val="single"/>
        </w:rPr>
      </w:pPr>
      <w:r>
        <w:rPr>
          <w:rFonts w:hint="eastAsia" w:ascii="宋体" w:hAnsi="宋体" w:eastAsia="宋体" w:cs="宋体"/>
          <w:sz w:val="24"/>
          <w:u w:val="single"/>
        </w:rPr>
        <w:t xml:space="preserve">      （采购人）      ：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兹授权</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被授权人的姓名）代表我公司参加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比选</w:t>
      </w:r>
      <w:r>
        <w:rPr>
          <w:rFonts w:hint="eastAsia" w:ascii="宋体" w:hAnsi="宋体" w:eastAsia="宋体" w:cs="宋体"/>
          <w:color w:val="000000"/>
          <w:sz w:val="24"/>
          <w:u w:val="single"/>
        </w:rPr>
        <w:t>项目名称及项目编号)</w:t>
      </w:r>
      <w:r>
        <w:rPr>
          <w:rFonts w:hint="eastAsia" w:ascii="宋体" w:hAnsi="宋体" w:eastAsia="宋体" w:cs="宋体"/>
          <w:color w:val="000000"/>
          <w:sz w:val="24"/>
        </w:rPr>
        <w:t>项目的采购活动，全权处理一切与该项目</w:t>
      </w:r>
      <w:r>
        <w:rPr>
          <w:rFonts w:hint="eastAsia" w:ascii="宋体" w:hAnsi="宋体" w:eastAsia="宋体" w:cs="宋体"/>
          <w:color w:val="000000"/>
          <w:sz w:val="24"/>
          <w:lang w:eastAsia="zh-CN"/>
        </w:rPr>
        <w:t>比选</w:t>
      </w:r>
      <w:r>
        <w:rPr>
          <w:rFonts w:hint="eastAsia" w:ascii="宋体" w:hAnsi="宋体" w:eastAsia="宋体" w:cs="宋体"/>
          <w:color w:val="000000"/>
          <w:sz w:val="24"/>
        </w:rPr>
        <w:t>有关的事务。其在办理上述事宜过程中所签署的所有文件我公司均予以承认。</w:t>
      </w:r>
    </w:p>
    <w:p>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被授权人无转委托权，特此委托。</w:t>
      </w:r>
    </w:p>
    <w:p>
      <w:pPr>
        <w:adjustRightInd w:val="0"/>
        <w:snapToGrid w:val="0"/>
        <w:spacing w:line="360" w:lineRule="auto"/>
        <w:ind w:firstLine="480" w:firstLineChars="200"/>
        <w:jc w:val="left"/>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附：被授权人情况：</w:t>
      </w:r>
    </w:p>
    <w:p>
      <w:pPr>
        <w:spacing w:line="360" w:lineRule="auto"/>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手机：</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单位名称（公章）             法定代表人（签字或盖章）</w:t>
      </w: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年   月   日                 年   月    日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法定代表人身份证复印件</w:t>
      </w:r>
      <w:r>
        <w:rPr>
          <w:rFonts w:hint="eastAsia" w:ascii="宋体" w:hAnsi="宋体" w:eastAsia="宋体" w:cs="宋体"/>
          <w:sz w:val="24"/>
          <w:lang w:eastAsia="zh-CN"/>
        </w:rPr>
        <w:t>（</w:t>
      </w:r>
      <w:r>
        <w:rPr>
          <w:rFonts w:hint="eastAsia" w:ascii="宋体" w:hAnsi="宋体" w:eastAsia="宋体" w:cs="宋体"/>
          <w:sz w:val="24"/>
          <w:lang w:val="en-US" w:eastAsia="zh-CN"/>
        </w:rPr>
        <w:t>正反面</w:t>
      </w:r>
      <w:r>
        <w:rPr>
          <w:rFonts w:hint="eastAsia" w:ascii="宋体" w:hAnsi="宋体" w:eastAsia="宋体" w:cs="宋体"/>
          <w:sz w:val="24"/>
          <w:lang w:eastAsia="zh-CN"/>
        </w:rPr>
        <w:t>）</w:t>
      </w:r>
    </w:p>
    <w:p>
      <w:pPr>
        <w:spacing w:line="360" w:lineRule="auto"/>
        <w:rPr>
          <w:rFonts w:hint="eastAsia" w:ascii="宋体" w:hAnsi="宋体" w:eastAsia="宋体" w:cs="宋体"/>
          <w:sz w:val="24"/>
        </w:rPr>
      </w:pPr>
    </w:p>
    <w:p>
      <w:pPr>
        <w:spacing w:line="360" w:lineRule="auto"/>
        <w:ind w:firstLine="2160" w:firstLineChars="900"/>
        <w:rPr>
          <w:rFonts w:hint="eastAsia" w:ascii="宋体" w:hAnsi="宋体" w:eastAsia="宋体" w:cs="宋体"/>
          <w:sz w:val="24"/>
        </w:rPr>
      </w:pPr>
      <w:r>
        <w:rPr>
          <w:rFonts w:hint="eastAsia" w:ascii="宋体" w:hAnsi="宋体" w:eastAsia="宋体" w:cs="宋体"/>
          <w:sz w:val="24"/>
        </w:rPr>
        <w:t>（粘贴此处）</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被授权人身份证复印件</w:t>
      </w:r>
      <w:r>
        <w:rPr>
          <w:rFonts w:hint="eastAsia" w:ascii="宋体" w:hAnsi="宋体" w:eastAsia="宋体" w:cs="宋体"/>
          <w:sz w:val="24"/>
          <w:lang w:eastAsia="zh-CN"/>
        </w:rPr>
        <w:t>（</w:t>
      </w:r>
      <w:r>
        <w:rPr>
          <w:rFonts w:hint="eastAsia" w:ascii="宋体" w:hAnsi="宋体" w:eastAsia="宋体" w:cs="宋体"/>
          <w:sz w:val="24"/>
          <w:lang w:val="en-US" w:eastAsia="zh-CN"/>
        </w:rPr>
        <w:t>正反面</w:t>
      </w:r>
      <w:r>
        <w:rPr>
          <w:rFonts w:hint="eastAsia" w:ascii="宋体" w:hAnsi="宋体" w:eastAsia="宋体" w:cs="宋体"/>
          <w:sz w:val="24"/>
          <w:lang w:eastAsia="zh-CN"/>
        </w:rPr>
        <w:t>）</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（粘贴此处）</w:t>
      </w:r>
    </w:p>
    <w:p>
      <w:pPr>
        <w:spacing w:line="360" w:lineRule="auto"/>
        <w:ind w:firstLine="2289" w:firstLineChars="950"/>
        <w:rPr>
          <w:rFonts w:hint="eastAsia" w:ascii="宋体" w:hAnsi="宋体" w:eastAsia="宋体" w:cs="宋体"/>
          <w:b/>
          <w:bCs/>
          <w:sz w:val="24"/>
        </w:rPr>
      </w:pPr>
    </w:p>
    <w:p>
      <w:pPr>
        <w:spacing w:line="360" w:lineRule="auto"/>
        <w:rPr>
          <w:rFonts w:hint="eastAsia" w:ascii="宋体" w:hAnsi="宋体" w:eastAsia="宋体" w:cs="宋体"/>
          <w:sz w:val="24"/>
        </w:rPr>
      </w:pPr>
      <w:r>
        <w:rPr>
          <w:rFonts w:hint="eastAsia" w:ascii="宋体" w:hAnsi="宋体" w:eastAsia="宋体" w:cs="宋体"/>
          <w:b/>
          <w:bCs/>
          <w:sz w:val="24"/>
        </w:rPr>
        <w:t>注: 如为被授权人参加</w:t>
      </w:r>
      <w:r>
        <w:rPr>
          <w:rFonts w:hint="eastAsia" w:ascii="宋体" w:hAnsi="宋体" w:eastAsia="宋体" w:cs="宋体"/>
          <w:b/>
          <w:bCs/>
          <w:sz w:val="24"/>
          <w:lang w:eastAsia="zh-CN"/>
        </w:rPr>
        <w:t>比选</w:t>
      </w:r>
      <w:r>
        <w:rPr>
          <w:rFonts w:hint="eastAsia" w:ascii="宋体" w:hAnsi="宋体" w:eastAsia="宋体" w:cs="宋体"/>
          <w:b/>
          <w:bCs/>
          <w:sz w:val="24"/>
        </w:rPr>
        <w:t>时，须将身份证原件带至开标现场备查。</w:t>
      </w:r>
    </w:p>
    <w:p>
      <w:pPr>
        <w:snapToGrid w:val="0"/>
        <w:spacing w:line="360" w:lineRule="auto"/>
        <w:jc w:val="center"/>
        <w:outlineLvl w:val="4"/>
        <w:rPr>
          <w:rFonts w:hint="eastAsia" w:ascii="宋体" w:hAnsi="宋体" w:eastAsia="宋体" w:cs="宋体"/>
          <w:b/>
          <w:bCs/>
          <w:sz w:val="24"/>
        </w:rPr>
      </w:pPr>
      <w:r>
        <w:rPr>
          <w:rFonts w:hint="eastAsia" w:ascii="宋体" w:hAnsi="宋体" w:eastAsia="宋体" w:cs="宋体"/>
          <w:b/>
          <w:bCs/>
          <w:sz w:val="24"/>
        </w:rPr>
        <w:br w:type="page"/>
      </w:r>
    </w:p>
    <w:p>
      <w:pPr>
        <w:snapToGrid w:val="0"/>
        <w:spacing w:line="360" w:lineRule="auto"/>
        <w:jc w:val="center"/>
        <w:outlineLvl w:val="4"/>
        <w:rPr>
          <w:rFonts w:hint="eastAsia" w:ascii="宋体" w:hAnsi="宋体" w:eastAsia="宋体" w:cs="宋体"/>
          <w:b/>
          <w:bCs/>
          <w:sz w:val="24"/>
        </w:rPr>
      </w:pPr>
      <w:r>
        <w:rPr>
          <w:rFonts w:hint="eastAsia" w:ascii="宋体" w:hAnsi="宋体" w:eastAsia="宋体" w:cs="宋体"/>
          <w:b/>
          <w:bCs/>
          <w:sz w:val="24"/>
        </w:rPr>
        <w:t>参加采购活动前 3 年内在经营活动中没有重大违法记录和失信记录的书面声明</w:t>
      </w:r>
    </w:p>
    <w:p>
      <w:pPr>
        <w:spacing w:line="460" w:lineRule="exact"/>
        <w:rPr>
          <w:rFonts w:hint="eastAsia" w:ascii="宋体" w:hAnsi="宋体" w:eastAsia="宋体" w:cs="宋体"/>
          <w:b/>
          <w:bCs/>
          <w:color w:val="000000"/>
          <w:sz w:val="44"/>
          <w:szCs w:val="44"/>
        </w:rPr>
      </w:pPr>
      <w:r>
        <w:rPr>
          <w:rFonts w:hint="eastAsia" w:ascii="宋体" w:hAnsi="宋体" w:eastAsia="宋体" w:cs="宋体"/>
          <w:b/>
          <w:bCs/>
          <w:color w:val="000000"/>
          <w:sz w:val="24"/>
          <w:szCs w:val="21"/>
        </w:rPr>
        <w:t xml:space="preserve">                   </w:t>
      </w:r>
    </w:p>
    <w:p>
      <w:pPr>
        <w:spacing w:line="500" w:lineRule="exact"/>
        <w:ind w:firstLine="482"/>
        <w:rPr>
          <w:rFonts w:hint="eastAsia" w:ascii="宋体" w:hAnsi="宋体" w:eastAsia="宋体" w:cs="宋体"/>
          <w:bCs/>
          <w:color w:val="000000"/>
          <w:sz w:val="24"/>
          <w:szCs w:val="21"/>
        </w:rPr>
      </w:pPr>
      <w:r>
        <w:rPr>
          <w:rFonts w:hint="eastAsia" w:ascii="宋体" w:hAnsi="宋体" w:eastAsia="宋体" w:cs="宋体"/>
          <w:bCs/>
          <w:color w:val="000000"/>
          <w:sz w:val="24"/>
          <w:szCs w:val="21"/>
        </w:rPr>
        <w:t>我公司郑重声明：参加本次采购活动前 3 年内，我公司在经营活动中</w:t>
      </w:r>
    </w:p>
    <w:p>
      <w:pPr>
        <w:spacing w:line="500" w:lineRule="exact"/>
        <w:jc w:val="left"/>
        <w:rPr>
          <w:rFonts w:hint="eastAsia" w:ascii="宋体" w:hAnsi="宋体" w:eastAsia="宋体" w:cs="宋体"/>
          <w:bCs/>
          <w:color w:val="000000"/>
          <w:sz w:val="24"/>
          <w:szCs w:val="21"/>
        </w:rPr>
      </w:pPr>
      <w:r>
        <w:rPr>
          <w:rFonts w:hint="eastAsia" w:ascii="宋体" w:hAnsi="宋体" w:eastAsia="宋体" w:cs="宋体"/>
          <w:sz w:val="24"/>
          <w:u w:val="single"/>
        </w:rPr>
        <w:t xml:space="preserve">       </w:t>
      </w:r>
      <w:r>
        <w:rPr>
          <w:rFonts w:hint="eastAsia" w:ascii="宋体" w:hAnsi="宋体" w:eastAsia="宋体" w:cs="宋体"/>
          <w:sz w:val="24"/>
        </w:rPr>
        <w:t>(在下划线上如实填写：有或没有）</w:t>
      </w:r>
      <w:r>
        <w:rPr>
          <w:rFonts w:hint="eastAsia" w:ascii="宋体" w:hAnsi="宋体" w:eastAsia="宋体" w:cs="宋体"/>
          <w:bCs/>
          <w:color w:val="000000"/>
          <w:sz w:val="24"/>
          <w:szCs w:val="21"/>
        </w:rPr>
        <w:t>因违法经营受到刑事处罚或者责令停产停业、吊销许可证或者执照、较大数额罚款等行政处罚。</w:t>
      </w:r>
    </w:p>
    <w:p>
      <w:pPr>
        <w:spacing w:line="500" w:lineRule="exact"/>
        <w:ind w:firstLine="482"/>
        <w:rPr>
          <w:rFonts w:hint="eastAsia" w:ascii="宋体" w:hAnsi="宋体" w:eastAsia="宋体" w:cs="宋体"/>
          <w:bCs/>
          <w:color w:val="000000"/>
          <w:sz w:val="24"/>
          <w:szCs w:val="21"/>
        </w:rPr>
      </w:pPr>
      <w:r>
        <w:rPr>
          <w:rFonts w:hint="eastAsia" w:ascii="宋体" w:hAnsi="宋体" w:eastAsia="宋体" w:cs="宋体"/>
          <w:bCs/>
          <w:color w:val="000000"/>
          <w:sz w:val="24"/>
          <w:szCs w:val="21"/>
        </w:rPr>
        <w:t>在</w:t>
      </w:r>
      <w:r>
        <w:rPr>
          <w:rFonts w:hint="eastAsia" w:ascii="宋体" w:hAnsi="宋体" w:eastAsia="宋体" w:cs="宋体"/>
          <w:color w:val="000000"/>
          <w:sz w:val="24"/>
        </w:rPr>
        <w:t>响应截止时间节点，</w:t>
      </w:r>
      <w:r>
        <w:rPr>
          <w:rFonts w:hint="eastAsia" w:ascii="宋体" w:hAnsi="宋体" w:eastAsia="宋体" w:cs="宋体"/>
          <w:sz w:val="24"/>
          <w:u w:val="single"/>
        </w:rPr>
        <w:t xml:space="preserve">       </w:t>
      </w:r>
      <w:r>
        <w:rPr>
          <w:rFonts w:hint="eastAsia" w:ascii="宋体" w:hAnsi="宋体" w:eastAsia="宋体" w:cs="宋体"/>
          <w:sz w:val="24"/>
        </w:rPr>
        <w:t>(在下划线上如实填写：有或没有）</w:t>
      </w:r>
      <w:r>
        <w:rPr>
          <w:rFonts w:hint="eastAsia" w:ascii="宋体" w:hAnsi="宋体" w:eastAsia="宋体" w:cs="宋体"/>
          <w:color w:val="000000"/>
          <w:sz w:val="24"/>
        </w:rPr>
        <w:t>被“信用中国”（www.creditchina.gov.cn）、“中国政府采购网”（www.ccgp.gov.cn）、“信用江苏”（www.jscredit.cn/index.htm）网站列入失信被执行人、重大税收违法案件当事人名单、政府采购严重违法失信行为记录名单。</w:t>
      </w:r>
    </w:p>
    <w:p>
      <w:pPr>
        <w:spacing w:line="560" w:lineRule="exact"/>
        <w:rPr>
          <w:rFonts w:hint="eastAsia" w:ascii="宋体" w:hAnsi="宋体" w:eastAsia="宋体" w:cs="宋体"/>
          <w:sz w:val="24"/>
        </w:rPr>
      </w:pP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jc w:val="right"/>
        <w:rPr>
          <w:rFonts w:hint="eastAsia" w:ascii="宋体" w:hAnsi="宋体" w:eastAsia="宋体" w:cs="宋体"/>
          <w:sz w:val="24"/>
        </w:rPr>
      </w:pP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 响应供应商：</w:t>
      </w:r>
      <w:r>
        <w:rPr>
          <w:rFonts w:hint="eastAsia" w:ascii="宋体" w:hAnsi="宋体" w:eastAsia="宋体" w:cs="宋体"/>
          <w:sz w:val="24"/>
          <w:u w:val="single"/>
        </w:rPr>
        <w:t xml:space="preserve">                    </w:t>
      </w:r>
      <w:r>
        <w:rPr>
          <w:rFonts w:hint="eastAsia" w:ascii="宋体" w:hAnsi="宋体" w:eastAsia="宋体" w:cs="宋体"/>
          <w:sz w:val="24"/>
        </w:rPr>
        <w:t>（加盖公章）</w:t>
      </w: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1320" w:firstLineChars="550"/>
        <w:jc w:val="right"/>
        <w:rPr>
          <w:rFonts w:hint="eastAsia" w:ascii="宋体" w:hAnsi="宋体" w:eastAsia="宋体" w:cs="宋体"/>
          <w:sz w:val="24"/>
        </w:rPr>
      </w:pPr>
      <w:r>
        <w:rPr>
          <w:rFonts w:hint="eastAsia" w:ascii="宋体" w:hAnsi="宋体" w:eastAsia="宋体" w:cs="宋体"/>
          <w:sz w:val="24"/>
        </w:rPr>
        <w:t>年      月     日</w:t>
      </w: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left"/>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sz w:val="24"/>
          <w:lang w:val="en-US" w:eastAsia="zh-CN"/>
        </w:rPr>
        <w:t>比选</w:t>
      </w:r>
      <w:r>
        <w:rPr>
          <w:rFonts w:hint="eastAsia" w:ascii="宋体" w:hAnsi="宋体" w:eastAsia="宋体" w:cs="宋体"/>
          <w:b/>
          <w:bCs/>
          <w:sz w:val="24"/>
        </w:rPr>
        <w:t>响应函</w:t>
      </w:r>
    </w:p>
    <w:p>
      <w:pPr>
        <w:spacing w:line="360" w:lineRule="auto"/>
        <w:rPr>
          <w:rFonts w:hint="eastAsia" w:ascii="宋体" w:hAnsi="宋体" w:eastAsia="宋体" w:cs="宋体"/>
          <w:sz w:val="24"/>
        </w:rPr>
      </w:pPr>
      <w:r>
        <w:rPr>
          <w:rFonts w:hint="eastAsia" w:ascii="宋体" w:hAnsi="宋体" w:eastAsia="宋体" w:cs="宋体"/>
          <w:sz w:val="24"/>
          <w:u w:val="single"/>
        </w:rPr>
        <w:t>致    （采购人）    ：</w:t>
      </w:r>
    </w:p>
    <w:p>
      <w:pPr>
        <w:pStyle w:val="58"/>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根据贵方的</w:t>
      </w:r>
      <w:r>
        <w:rPr>
          <w:rFonts w:hint="eastAsia" w:ascii="宋体" w:hAnsi="宋体" w:eastAsia="宋体" w:cs="宋体"/>
          <w:u w:val="single"/>
        </w:rPr>
        <w:t xml:space="preserve">        （</w:t>
      </w:r>
      <w:r>
        <w:rPr>
          <w:rFonts w:hint="eastAsia" w:cs="宋体"/>
          <w:u w:val="single"/>
          <w:lang w:eastAsia="zh-CN"/>
        </w:rPr>
        <w:t>比选</w:t>
      </w:r>
      <w:r>
        <w:rPr>
          <w:rFonts w:hint="eastAsia" w:ascii="宋体" w:hAnsi="宋体" w:eastAsia="宋体" w:cs="宋体"/>
          <w:u w:val="single"/>
        </w:rPr>
        <w:t>项目名称和项目编号）</w:t>
      </w:r>
      <w:r>
        <w:rPr>
          <w:rFonts w:hint="eastAsia" w:cs="宋体"/>
          <w:lang w:eastAsia="zh-CN"/>
        </w:rPr>
        <w:t>比选</w:t>
      </w:r>
      <w:r>
        <w:rPr>
          <w:rFonts w:hint="eastAsia" w:ascii="宋体" w:hAnsi="宋体" w:eastAsia="宋体" w:cs="宋体"/>
        </w:rPr>
        <w:t>文件，正式授权下述签字人</w:t>
      </w:r>
      <w:r>
        <w:rPr>
          <w:rFonts w:hint="eastAsia" w:ascii="宋体" w:hAnsi="宋体" w:eastAsia="宋体" w:cs="宋体"/>
          <w:u w:val="single"/>
        </w:rPr>
        <w:t xml:space="preserve">         (姓名和职务)</w:t>
      </w:r>
      <w:r>
        <w:rPr>
          <w:rFonts w:hint="eastAsia" w:ascii="宋体" w:hAnsi="宋体" w:eastAsia="宋体" w:cs="宋体"/>
        </w:rPr>
        <w:t>代表我方</w:t>
      </w:r>
      <w:r>
        <w:rPr>
          <w:rFonts w:hint="eastAsia" w:ascii="宋体" w:hAnsi="宋体" w:eastAsia="宋体" w:cs="宋体"/>
          <w:u w:val="single"/>
        </w:rPr>
        <w:t xml:space="preserve">         （供应商的名称）</w:t>
      </w:r>
      <w:r>
        <w:rPr>
          <w:rFonts w:hint="eastAsia" w:ascii="宋体" w:hAnsi="宋体" w:eastAsia="宋体" w:cs="宋体"/>
        </w:rPr>
        <w:t>，全权处理本次项目</w:t>
      </w:r>
      <w:r>
        <w:rPr>
          <w:rFonts w:hint="eastAsia" w:cs="宋体"/>
          <w:lang w:eastAsia="zh-CN"/>
        </w:rPr>
        <w:t>比选</w:t>
      </w:r>
      <w:r>
        <w:rPr>
          <w:rFonts w:hint="eastAsia" w:ascii="宋体" w:hAnsi="宋体" w:eastAsia="宋体" w:cs="宋体"/>
        </w:rPr>
        <w:t>采购的有关事宜。</w:t>
      </w:r>
    </w:p>
    <w:p>
      <w:pPr>
        <w:pStyle w:val="58"/>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据此函，</w:t>
      </w:r>
      <w:r>
        <w:rPr>
          <w:rFonts w:hint="eastAsia" w:ascii="宋体" w:hAnsi="宋体" w:eastAsia="宋体" w:cs="宋体"/>
          <w:u w:val="single"/>
        </w:rPr>
        <w:t xml:space="preserve">       （签字人）</w:t>
      </w:r>
      <w:r>
        <w:rPr>
          <w:rFonts w:hint="eastAsia" w:ascii="宋体" w:hAnsi="宋体" w:eastAsia="宋体" w:cs="宋体"/>
        </w:rPr>
        <w:t>兹宣布同意如下：</w:t>
      </w:r>
    </w:p>
    <w:p>
      <w:pPr>
        <w:pStyle w:val="58"/>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1.按</w:t>
      </w:r>
      <w:r>
        <w:rPr>
          <w:rFonts w:hint="eastAsia" w:cs="宋体"/>
          <w:lang w:eastAsia="zh-CN"/>
        </w:rPr>
        <w:t>比选</w:t>
      </w:r>
      <w:r>
        <w:rPr>
          <w:rFonts w:hint="eastAsia" w:ascii="宋体" w:hAnsi="宋体" w:eastAsia="宋体" w:cs="宋体"/>
        </w:rPr>
        <w:t>文件规定的各项要求，向买方提供所需货物、服务。</w:t>
      </w:r>
    </w:p>
    <w:p>
      <w:pPr>
        <w:pStyle w:val="58"/>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2.我们已详细审核全部</w:t>
      </w:r>
      <w:r>
        <w:rPr>
          <w:rFonts w:hint="eastAsia" w:cs="宋体"/>
          <w:lang w:eastAsia="zh-CN"/>
        </w:rPr>
        <w:t>比选</w:t>
      </w:r>
      <w:r>
        <w:rPr>
          <w:rFonts w:hint="eastAsia" w:ascii="宋体" w:hAnsi="宋体" w:eastAsia="宋体" w:cs="宋体"/>
        </w:rPr>
        <w:t>文件及其有效补充文件，我们知道必须放弃提出含糊不清或误解问题的权利。</w:t>
      </w:r>
    </w:p>
    <w:p>
      <w:pPr>
        <w:pStyle w:val="58"/>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3.我们同意从规定的响应文件接收截止时间起遵循本响应文件，并在规定的</w:t>
      </w:r>
      <w:r>
        <w:rPr>
          <w:rFonts w:hint="eastAsia" w:cs="宋体"/>
          <w:lang w:eastAsia="zh-CN"/>
        </w:rPr>
        <w:t>比选</w:t>
      </w:r>
      <w:r>
        <w:rPr>
          <w:rFonts w:hint="eastAsia" w:ascii="宋体" w:hAnsi="宋体" w:eastAsia="宋体" w:cs="宋体"/>
        </w:rPr>
        <w:t>、有效期期满之前均具有约束力。</w:t>
      </w:r>
    </w:p>
    <w:p>
      <w:pPr>
        <w:pStyle w:val="58"/>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4.同意向贵方提供贵方可能另外要求的与</w:t>
      </w:r>
      <w:r>
        <w:rPr>
          <w:rFonts w:hint="eastAsia" w:cs="宋体"/>
          <w:lang w:eastAsia="zh-CN"/>
        </w:rPr>
        <w:t>比选</w:t>
      </w:r>
      <w:r>
        <w:rPr>
          <w:rFonts w:hint="eastAsia" w:ascii="宋体" w:hAnsi="宋体" w:eastAsia="宋体" w:cs="宋体"/>
        </w:rPr>
        <w:t>采购有关的任何证据或资料，并保证我方已提供和将要提供的文件是真实的、准确的。</w:t>
      </w:r>
    </w:p>
    <w:p>
      <w:pPr>
        <w:pStyle w:val="58"/>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5.一旦我方成交，我方将根据</w:t>
      </w:r>
      <w:r>
        <w:rPr>
          <w:rFonts w:hint="eastAsia" w:cs="宋体"/>
          <w:lang w:eastAsia="zh-CN"/>
        </w:rPr>
        <w:t>比选</w:t>
      </w:r>
      <w:r>
        <w:rPr>
          <w:rFonts w:hint="eastAsia" w:ascii="宋体" w:hAnsi="宋体" w:eastAsia="宋体" w:cs="宋体"/>
        </w:rPr>
        <w:t>文件的规定，严格履行合同的责任和义务，并保证在</w:t>
      </w:r>
      <w:r>
        <w:rPr>
          <w:rFonts w:hint="eastAsia" w:cs="宋体"/>
          <w:lang w:eastAsia="zh-CN"/>
        </w:rPr>
        <w:t>比选</w:t>
      </w:r>
      <w:r>
        <w:rPr>
          <w:rFonts w:hint="eastAsia" w:ascii="宋体" w:hAnsi="宋体" w:eastAsia="宋体" w:cs="宋体"/>
        </w:rPr>
        <w:t>文件规定的时间完成项目，交付买方验收、使用。</w:t>
      </w:r>
    </w:p>
    <w:p>
      <w:pPr>
        <w:pStyle w:val="58"/>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6.遵守</w:t>
      </w:r>
      <w:r>
        <w:rPr>
          <w:rFonts w:hint="eastAsia" w:cs="宋体"/>
          <w:lang w:eastAsia="zh-CN"/>
        </w:rPr>
        <w:t>比选</w:t>
      </w:r>
      <w:r>
        <w:rPr>
          <w:rFonts w:hint="eastAsia" w:ascii="宋体" w:hAnsi="宋体" w:eastAsia="宋体" w:cs="宋体"/>
        </w:rPr>
        <w:t>文件中要求的收费项目和标准。</w:t>
      </w:r>
    </w:p>
    <w:p>
      <w:pPr>
        <w:pStyle w:val="58"/>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7.与本</w:t>
      </w:r>
      <w:r>
        <w:rPr>
          <w:rFonts w:hint="eastAsia" w:cs="宋体"/>
          <w:lang w:eastAsia="zh-CN"/>
        </w:rPr>
        <w:t>比选</w:t>
      </w:r>
      <w:r>
        <w:rPr>
          <w:rFonts w:hint="eastAsia" w:ascii="宋体" w:hAnsi="宋体" w:eastAsia="宋体" w:cs="宋体"/>
        </w:rPr>
        <w:t>采购有关的正式通讯地址为：</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邮编</w:t>
      </w:r>
      <w:r>
        <w:rPr>
          <w:rFonts w:hint="eastAsia" w:ascii="宋体" w:hAnsi="宋体" w:eastAsia="宋体" w:cs="宋体"/>
          <w:kern w:val="0"/>
          <w:sz w:val="24"/>
          <w:u w:val="single"/>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供应商开户行</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账户</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kinsoku w:val="0"/>
        <w:topLinePunct/>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响应供应商：（盖章）             </w:t>
      </w:r>
    </w:p>
    <w:p>
      <w:pPr>
        <w:kinsoku w:val="0"/>
        <w:topLinePunct/>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法定代表人或被授权人（签字或盖章）：</w:t>
      </w:r>
    </w:p>
    <w:p>
      <w:pPr>
        <w:kinsoku w:val="0"/>
        <w:topLinePunct/>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日期：</w:t>
      </w:r>
    </w:p>
    <w:p>
      <w:pPr>
        <w:spacing w:line="360" w:lineRule="auto"/>
        <w:jc w:val="center"/>
        <w:rPr>
          <w:rFonts w:hint="eastAsia" w:ascii="宋体" w:hAnsi="宋体" w:eastAsia="宋体" w:cs="宋体"/>
          <w:b/>
          <w:sz w:val="24"/>
        </w:rPr>
      </w:pPr>
      <w:r>
        <w:rPr>
          <w:rFonts w:hint="eastAsia" w:ascii="宋体" w:hAnsi="宋体" w:eastAsia="宋体" w:cs="宋体"/>
          <w:b/>
          <w:bCs/>
          <w:sz w:val="24"/>
        </w:rPr>
        <w:br w:type="page"/>
      </w:r>
      <w:r>
        <w:rPr>
          <w:rFonts w:hint="eastAsia" w:ascii="宋体" w:hAnsi="宋体" w:eastAsia="宋体" w:cs="宋体"/>
          <w:b/>
          <w:bCs/>
          <w:sz w:val="24"/>
        </w:rPr>
        <w:t>2、</w:t>
      </w:r>
      <w:r>
        <w:rPr>
          <w:rFonts w:hint="eastAsia" w:ascii="宋体" w:hAnsi="宋体" w:eastAsia="宋体" w:cs="宋体"/>
          <w:b/>
          <w:sz w:val="24"/>
        </w:rPr>
        <w:t>技术部分正负偏离表</w:t>
      </w:r>
    </w:p>
    <w:p>
      <w:pPr>
        <w:rPr>
          <w:rFonts w:hint="eastAsia" w:ascii="宋体" w:hAnsi="宋体" w:eastAsia="宋体" w:cs="宋体"/>
          <w:color w:val="000000"/>
          <w:sz w:val="24"/>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852"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lang w:eastAsia="zh-CN"/>
              </w:rPr>
              <w:t>比选</w:t>
            </w:r>
            <w:r>
              <w:rPr>
                <w:rFonts w:hint="eastAsia" w:ascii="宋体" w:hAnsi="宋体" w:eastAsia="宋体" w:cs="宋体"/>
                <w:color w:val="000000"/>
                <w:sz w:val="24"/>
              </w:rPr>
              <w:t>要求</w:t>
            </w:r>
          </w:p>
        </w:tc>
        <w:tc>
          <w:tcPr>
            <w:tcW w:w="2852"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lang w:eastAsia="zh-CN"/>
              </w:rPr>
              <w:t>比选</w:t>
            </w:r>
            <w:r>
              <w:rPr>
                <w:rFonts w:hint="eastAsia" w:ascii="宋体" w:hAnsi="宋体" w:eastAsia="宋体" w:cs="宋体"/>
                <w:color w:val="000000"/>
                <w:sz w:val="24"/>
              </w:rPr>
              <w:t>响应</w:t>
            </w:r>
          </w:p>
        </w:tc>
        <w:tc>
          <w:tcPr>
            <w:tcW w:w="1307"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超出、符合或偏离</w:t>
            </w:r>
          </w:p>
        </w:tc>
        <w:tc>
          <w:tcPr>
            <w:tcW w:w="1174"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1307" w:type="dxa"/>
            <w:noWrap w:val="0"/>
            <w:vAlign w:val="top"/>
          </w:tcPr>
          <w:p>
            <w:pPr>
              <w:jc w:val="center"/>
              <w:rPr>
                <w:rFonts w:hint="eastAsia" w:ascii="宋体" w:hAnsi="宋体" w:eastAsia="宋体" w:cs="宋体"/>
                <w:color w:val="000000"/>
                <w:sz w:val="24"/>
              </w:rPr>
            </w:pPr>
          </w:p>
        </w:tc>
        <w:tc>
          <w:tcPr>
            <w:tcW w:w="1174" w:type="dxa"/>
            <w:noWrap w:val="0"/>
            <w:vAlign w:val="top"/>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1307" w:type="dxa"/>
            <w:noWrap w:val="0"/>
            <w:vAlign w:val="top"/>
          </w:tcPr>
          <w:p>
            <w:pPr>
              <w:jc w:val="center"/>
              <w:rPr>
                <w:rFonts w:hint="eastAsia" w:ascii="宋体" w:hAnsi="宋体" w:eastAsia="宋体" w:cs="宋体"/>
                <w:color w:val="000000"/>
                <w:sz w:val="24"/>
              </w:rPr>
            </w:pPr>
          </w:p>
        </w:tc>
        <w:tc>
          <w:tcPr>
            <w:tcW w:w="1174" w:type="dxa"/>
            <w:noWrap w:val="0"/>
            <w:vAlign w:val="top"/>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1307" w:type="dxa"/>
            <w:noWrap w:val="0"/>
            <w:vAlign w:val="top"/>
          </w:tcPr>
          <w:p>
            <w:pPr>
              <w:jc w:val="center"/>
              <w:rPr>
                <w:rFonts w:hint="eastAsia" w:ascii="宋体" w:hAnsi="宋体" w:eastAsia="宋体" w:cs="宋体"/>
                <w:color w:val="000000"/>
                <w:sz w:val="24"/>
              </w:rPr>
            </w:pPr>
          </w:p>
        </w:tc>
        <w:tc>
          <w:tcPr>
            <w:tcW w:w="1174" w:type="dxa"/>
            <w:noWrap w:val="0"/>
            <w:vAlign w:val="top"/>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1307" w:type="dxa"/>
            <w:noWrap w:val="0"/>
            <w:vAlign w:val="top"/>
          </w:tcPr>
          <w:p>
            <w:pPr>
              <w:jc w:val="center"/>
              <w:rPr>
                <w:rFonts w:hint="eastAsia" w:ascii="宋体" w:hAnsi="宋体" w:eastAsia="宋体" w:cs="宋体"/>
                <w:color w:val="000000"/>
                <w:sz w:val="24"/>
              </w:rPr>
            </w:pPr>
          </w:p>
        </w:tc>
        <w:tc>
          <w:tcPr>
            <w:tcW w:w="1174" w:type="dxa"/>
            <w:noWrap w:val="0"/>
            <w:vAlign w:val="top"/>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1307" w:type="dxa"/>
            <w:noWrap w:val="0"/>
            <w:vAlign w:val="top"/>
          </w:tcPr>
          <w:p>
            <w:pPr>
              <w:jc w:val="center"/>
              <w:rPr>
                <w:rFonts w:hint="eastAsia" w:ascii="宋体" w:hAnsi="宋体" w:eastAsia="宋体" w:cs="宋体"/>
                <w:color w:val="000000"/>
                <w:sz w:val="24"/>
              </w:rPr>
            </w:pPr>
          </w:p>
        </w:tc>
        <w:tc>
          <w:tcPr>
            <w:tcW w:w="1174" w:type="dxa"/>
            <w:noWrap w:val="0"/>
            <w:vAlign w:val="top"/>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1307" w:type="dxa"/>
            <w:noWrap w:val="0"/>
            <w:vAlign w:val="top"/>
          </w:tcPr>
          <w:p>
            <w:pPr>
              <w:jc w:val="center"/>
              <w:rPr>
                <w:rFonts w:hint="eastAsia" w:ascii="宋体" w:hAnsi="宋体" w:eastAsia="宋体" w:cs="宋体"/>
                <w:color w:val="000000"/>
                <w:sz w:val="24"/>
              </w:rPr>
            </w:pPr>
          </w:p>
        </w:tc>
        <w:tc>
          <w:tcPr>
            <w:tcW w:w="1174" w:type="dxa"/>
            <w:noWrap w:val="0"/>
            <w:vAlign w:val="top"/>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1307" w:type="dxa"/>
            <w:noWrap w:val="0"/>
            <w:vAlign w:val="top"/>
          </w:tcPr>
          <w:p>
            <w:pPr>
              <w:jc w:val="center"/>
              <w:rPr>
                <w:rFonts w:hint="eastAsia" w:ascii="宋体" w:hAnsi="宋体" w:eastAsia="宋体" w:cs="宋体"/>
                <w:color w:val="000000"/>
                <w:sz w:val="24"/>
              </w:rPr>
            </w:pPr>
          </w:p>
        </w:tc>
        <w:tc>
          <w:tcPr>
            <w:tcW w:w="1174" w:type="dxa"/>
            <w:noWrap w:val="0"/>
            <w:vAlign w:val="top"/>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2852" w:type="dxa"/>
            <w:noWrap w:val="0"/>
            <w:vAlign w:val="top"/>
          </w:tcPr>
          <w:p>
            <w:pPr>
              <w:jc w:val="center"/>
              <w:rPr>
                <w:rFonts w:hint="eastAsia" w:ascii="宋体" w:hAnsi="宋体" w:eastAsia="宋体" w:cs="宋体"/>
                <w:color w:val="000000"/>
                <w:sz w:val="24"/>
              </w:rPr>
            </w:pPr>
          </w:p>
        </w:tc>
        <w:tc>
          <w:tcPr>
            <w:tcW w:w="1307" w:type="dxa"/>
            <w:noWrap w:val="0"/>
            <w:vAlign w:val="top"/>
          </w:tcPr>
          <w:p>
            <w:pPr>
              <w:jc w:val="center"/>
              <w:rPr>
                <w:rFonts w:hint="eastAsia" w:ascii="宋体" w:hAnsi="宋体" w:eastAsia="宋体" w:cs="宋体"/>
                <w:color w:val="000000"/>
                <w:sz w:val="24"/>
              </w:rPr>
            </w:pPr>
          </w:p>
        </w:tc>
        <w:tc>
          <w:tcPr>
            <w:tcW w:w="1174" w:type="dxa"/>
            <w:noWrap w:val="0"/>
            <w:vAlign w:val="top"/>
          </w:tcPr>
          <w:p>
            <w:pPr>
              <w:jc w:val="center"/>
              <w:rPr>
                <w:rFonts w:hint="eastAsia" w:ascii="宋体" w:hAnsi="宋体" w:eastAsia="宋体" w:cs="宋体"/>
                <w:color w:val="000000"/>
                <w:sz w:val="24"/>
              </w:rPr>
            </w:pPr>
          </w:p>
        </w:tc>
      </w:tr>
    </w:tbl>
    <w:p>
      <w:pPr>
        <w:spacing w:line="480" w:lineRule="exact"/>
        <w:rPr>
          <w:rFonts w:hint="eastAsia" w:ascii="宋体" w:hAnsi="宋体" w:eastAsia="宋体" w:cs="宋体"/>
          <w:sz w:val="24"/>
        </w:rPr>
      </w:pPr>
    </w:p>
    <w:p>
      <w:pPr>
        <w:kinsoku w:val="0"/>
        <w:topLinePunct/>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rPr>
        <w:t xml:space="preserve">响应供应商：（盖章）             </w:t>
      </w:r>
    </w:p>
    <w:p>
      <w:pPr>
        <w:kinsoku w:val="0"/>
        <w:topLinePunct/>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rPr>
        <w:t>法定代表人或被授权人（签字或盖章）：</w:t>
      </w:r>
    </w:p>
    <w:p>
      <w:pPr>
        <w:kinsoku w:val="0"/>
        <w:topLinePunct/>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rPr>
        <w:t>日期：</w:t>
      </w:r>
    </w:p>
    <w:p>
      <w:pPr>
        <w:rPr>
          <w:rFonts w:hint="eastAsia" w:ascii="宋体" w:hAnsi="宋体" w:eastAsia="宋体" w:cs="宋体"/>
          <w:color w:val="000000"/>
          <w:sz w:val="24"/>
        </w:rPr>
      </w:pPr>
    </w:p>
    <w:p>
      <w:pPr>
        <w:spacing w:line="480" w:lineRule="exact"/>
        <w:rPr>
          <w:rFonts w:hint="eastAsia" w:ascii="宋体" w:hAnsi="宋体" w:eastAsia="宋体" w:cs="宋体"/>
          <w:color w:val="000000"/>
          <w:sz w:val="24"/>
        </w:rPr>
      </w:pP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注：1、按照基本技术要求详细填列。</w:t>
      </w:r>
    </w:p>
    <w:p>
      <w:pPr>
        <w:spacing w:line="480" w:lineRule="exact"/>
        <w:ind w:firstLine="960" w:firstLineChars="400"/>
        <w:rPr>
          <w:rFonts w:hint="eastAsia" w:ascii="宋体" w:hAnsi="宋体" w:eastAsia="宋体" w:cs="宋体"/>
          <w:color w:val="000000"/>
          <w:sz w:val="24"/>
        </w:rPr>
      </w:pPr>
      <w:r>
        <w:rPr>
          <w:rFonts w:hint="eastAsia" w:ascii="宋体" w:hAnsi="宋体" w:eastAsia="宋体" w:cs="宋体"/>
          <w:color w:val="000000"/>
          <w:sz w:val="24"/>
        </w:rPr>
        <w:t>2、行数不够，可自行添加。</w:t>
      </w:r>
    </w:p>
    <w:p>
      <w:pPr>
        <w:spacing w:line="480" w:lineRule="exact"/>
        <w:ind w:firstLine="960" w:firstLineChars="400"/>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480" w:lineRule="exact"/>
        <w:ind w:firstLine="482" w:firstLineChars="200"/>
        <w:rPr>
          <w:rFonts w:hint="eastAsia" w:ascii="宋体" w:hAnsi="宋体" w:eastAsia="宋体" w:cs="宋体"/>
          <w:b/>
          <w:sz w:val="24"/>
          <w:szCs w:val="21"/>
        </w:rPr>
      </w:pPr>
      <w:r>
        <w:rPr>
          <w:rFonts w:hint="eastAsia" w:ascii="宋体" w:hAnsi="宋体" w:eastAsia="宋体" w:cs="宋体"/>
          <w:b/>
          <w:bCs/>
          <w:sz w:val="24"/>
        </w:rPr>
        <w:br w:type="page"/>
      </w:r>
    </w:p>
    <w:p>
      <w:pPr>
        <w:spacing w:line="360" w:lineRule="auto"/>
        <w:jc w:val="center"/>
        <w:rPr>
          <w:rFonts w:hint="eastAsia" w:ascii="宋体" w:hAnsi="宋体" w:eastAsia="宋体" w:cs="宋体"/>
          <w:b/>
          <w:bCs/>
          <w:sz w:val="24"/>
        </w:rPr>
      </w:pPr>
      <w:r>
        <w:rPr>
          <w:rFonts w:hint="eastAsia" w:ascii="宋体" w:hAnsi="宋体" w:eastAsia="宋体" w:cs="宋体"/>
          <w:b/>
          <w:bCs/>
          <w:sz w:val="24"/>
        </w:rPr>
        <w:t>供应商一般情况表</w:t>
      </w:r>
    </w:p>
    <w:tbl>
      <w:tblPr>
        <w:tblStyle w:val="65"/>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电话</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联系人</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传真</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注册地</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417"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1466"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32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性别</w:t>
            </w:r>
          </w:p>
        </w:tc>
        <w:tc>
          <w:tcPr>
            <w:tcW w:w="1467"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466" w:type="dxa"/>
            <w:gridSpan w:val="2"/>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r>
              <w:rPr>
                <w:rFonts w:hint="eastAsia" w:ascii="宋体" w:hAnsi="宋体" w:eastAsia="宋体" w:cs="宋体"/>
                <w:sz w:val="24"/>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r>
              <w:rPr>
                <w:rFonts w:hint="eastAsia" w:ascii="宋体" w:hAnsi="宋体" w:eastAsia="宋体" w:cs="宋体"/>
                <w:sz w:val="24"/>
              </w:rPr>
              <w:t>营业执照载明：</w:t>
            </w:r>
          </w:p>
          <w:p>
            <w:pPr>
              <w:spacing w:line="360" w:lineRule="auto"/>
              <w:rPr>
                <w:rFonts w:hint="eastAsia" w:ascii="宋体" w:hAnsi="宋体" w:eastAsia="宋体" w:cs="宋体"/>
                <w:sz w:val="24"/>
                <w:u w:val="single"/>
              </w:rPr>
            </w:pPr>
            <w:r>
              <w:rPr>
                <w:rFonts w:hint="eastAsia" w:ascii="宋体" w:hAnsi="宋体" w:eastAsia="宋体" w:cs="宋体"/>
                <w:sz w:val="24"/>
              </w:rPr>
              <w:t>1.</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2.</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3.</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bl>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响应供应商：</w:t>
      </w:r>
      <w:r>
        <w:rPr>
          <w:rFonts w:hint="eastAsia" w:ascii="宋体" w:hAnsi="宋体" w:eastAsia="宋体" w:cs="宋体"/>
          <w:sz w:val="24"/>
          <w:u w:val="single"/>
        </w:rPr>
        <w:t xml:space="preserve">                    </w:t>
      </w:r>
      <w:r>
        <w:rPr>
          <w:rFonts w:hint="eastAsia" w:ascii="宋体" w:hAnsi="宋体" w:eastAsia="宋体" w:cs="宋体"/>
          <w:sz w:val="24"/>
        </w:rPr>
        <w:t>（加盖公章）</w:t>
      </w: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1320" w:firstLineChars="550"/>
        <w:jc w:val="right"/>
        <w:rPr>
          <w:rFonts w:hint="eastAsia" w:ascii="宋体" w:hAnsi="宋体" w:eastAsia="宋体" w:cs="宋体"/>
          <w:sz w:val="24"/>
        </w:rPr>
      </w:pPr>
      <w:r>
        <w:rPr>
          <w:rFonts w:hint="eastAsia" w:ascii="宋体" w:hAnsi="宋体" w:eastAsia="宋体" w:cs="宋体"/>
          <w:sz w:val="24"/>
        </w:rPr>
        <w:t>年      月     日</w:t>
      </w:r>
    </w:p>
    <w:p>
      <w:pPr>
        <w:snapToGrid w:val="0"/>
        <w:spacing w:line="360" w:lineRule="auto"/>
        <w:jc w:val="center"/>
        <w:outlineLvl w:val="4"/>
        <w:rPr>
          <w:rFonts w:hint="eastAsia" w:ascii="宋体" w:hAnsi="宋体" w:eastAsia="宋体" w:cs="宋体"/>
          <w:b/>
          <w:bCs/>
          <w:sz w:val="24"/>
        </w:rPr>
      </w:pPr>
    </w:p>
    <w:p>
      <w:pPr>
        <w:spacing w:line="520" w:lineRule="exact"/>
        <w:jc w:val="center"/>
        <w:rPr>
          <w:rFonts w:hint="eastAsia" w:ascii="宋体" w:hAnsi="宋体" w:eastAsia="宋体" w:cs="宋体"/>
          <w:b/>
          <w:bCs/>
          <w:sz w:val="24"/>
          <w:szCs w:val="21"/>
        </w:rPr>
      </w:pPr>
      <w:r>
        <w:rPr>
          <w:rFonts w:hint="eastAsia" w:ascii="宋体" w:hAnsi="宋体" w:eastAsia="宋体" w:cs="宋体"/>
          <w:b/>
          <w:bCs/>
          <w:sz w:val="24"/>
          <w:szCs w:val="21"/>
        </w:rPr>
        <w:t>其他格式（如有）</w:t>
      </w:r>
    </w:p>
    <w:p>
      <w:pPr>
        <w:spacing w:line="520" w:lineRule="exact"/>
        <w:jc w:val="left"/>
        <w:rPr>
          <w:rFonts w:hint="eastAsia" w:ascii="宋体" w:hAnsi="宋体" w:eastAsia="宋体" w:cs="宋体"/>
          <w:b/>
          <w:sz w:val="24"/>
        </w:rPr>
      </w:pPr>
      <w:r>
        <w:rPr>
          <w:rFonts w:hint="eastAsia" w:ascii="宋体" w:hAnsi="宋体" w:eastAsia="宋体" w:cs="宋体"/>
          <w:b/>
          <w:bCs/>
          <w:sz w:val="24"/>
        </w:rPr>
        <w:br w:type="page"/>
      </w:r>
    </w:p>
    <w:p>
      <w:pPr>
        <w:snapToGrid w:val="0"/>
        <w:spacing w:line="500" w:lineRule="exact"/>
        <w:jc w:val="center"/>
        <w:outlineLvl w:val="2"/>
        <w:rPr>
          <w:rFonts w:hint="eastAsia" w:ascii="宋体" w:hAnsi="宋体" w:eastAsia="宋体" w:cs="宋体"/>
          <w:b/>
          <w:sz w:val="28"/>
          <w:szCs w:val="28"/>
        </w:rPr>
      </w:pPr>
    </w:p>
    <w:p>
      <w:pPr>
        <w:snapToGrid w:val="0"/>
        <w:spacing w:line="500" w:lineRule="exact"/>
        <w:jc w:val="center"/>
        <w:outlineLvl w:val="2"/>
        <w:rPr>
          <w:rFonts w:hint="eastAsia" w:ascii="宋体" w:hAnsi="宋体" w:eastAsia="宋体" w:cs="宋体"/>
          <w:b/>
          <w:sz w:val="28"/>
          <w:szCs w:val="28"/>
        </w:rPr>
      </w:pPr>
      <w:r>
        <w:rPr>
          <w:rFonts w:hint="eastAsia" w:ascii="宋体" w:hAnsi="宋体" w:eastAsia="宋体" w:cs="宋体"/>
          <w:b/>
          <w:sz w:val="24"/>
        </w:rPr>
        <w:t>报价总表（开标一览表）</w:t>
      </w:r>
    </w:p>
    <w:p>
      <w:pPr>
        <w:snapToGrid w:val="0"/>
        <w:spacing w:line="500" w:lineRule="exact"/>
        <w:jc w:val="center"/>
        <w:outlineLvl w:val="2"/>
        <w:rPr>
          <w:rFonts w:hint="eastAsia" w:ascii="宋体" w:hAnsi="宋体" w:eastAsia="宋体" w:cs="宋体"/>
          <w:b/>
          <w:sz w:val="28"/>
          <w:szCs w:val="28"/>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5997" w:type="dxa"/>
            <w:noWrap w:val="0"/>
            <w:vAlign w:val="center"/>
          </w:tcPr>
          <w:p>
            <w:pPr>
              <w:kinsoku w:val="0"/>
              <w:topLinePunct/>
              <w:snapToGrid w:val="0"/>
              <w:spacing w:line="520" w:lineRule="exact"/>
              <w:rPr>
                <w:rFonts w:hint="eastAsia" w:ascii="宋体" w:hAnsi="宋体" w:eastAsia="宋体" w:cs="宋体"/>
                <w:strik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项目编号</w:t>
            </w:r>
          </w:p>
        </w:tc>
        <w:tc>
          <w:tcPr>
            <w:tcW w:w="5997" w:type="dxa"/>
            <w:noWrap w:val="0"/>
            <w:vAlign w:val="center"/>
          </w:tcPr>
          <w:p>
            <w:pPr>
              <w:kinsoku w:val="0"/>
              <w:topLinePunct/>
              <w:snapToGrid w:val="0"/>
              <w:spacing w:line="52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hint="eastAsia" w:ascii="宋体" w:hAnsi="宋体" w:eastAsia="宋体" w:cs="宋体"/>
                <w:color w:val="000000"/>
                <w:sz w:val="24"/>
              </w:rPr>
            </w:pPr>
            <w:r>
              <w:rPr>
                <w:rFonts w:hint="eastAsia" w:ascii="宋体" w:hAnsi="宋体" w:eastAsia="宋体" w:cs="宋体"/>
                <w:color w:val="000000"/>
                <w:sz w:val="24"/>
                <w:lang w:eastAsia="zh-CN"/>
              </w:rPr>
              <w:t>比选</w:t>
            </w:r>
            <w:r>
              <w:rPr>
                <w:rFonts w:hint="eastAsia" w:ascii="宋体" w:hAnsi="宋体" w:eastAsia="宋体" w:cs="宋体"/>
                <w:color w:val="000000"/>
                <w:sz w:val="24"/>
              </w:rPr>
              <w:t>报价总计</w:t>
            </w:r>
          </w:p>
        </w:tc>
        <w:tc>
          <w:tcPr>
            <w:tcW w:w="5997" w:type="dxa"/>
            <w:noWrap w:val="0"/>
            <w:vAlign w:val="center"/>
          </w:tcPr>
          <w:p>
            <w:pPr>
              <w:kinsoku w:val="0"/>
              <w:topLinePunct/>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u w:val="single"/>
              </w:rPr>
              <w:t xml:space="preserve">             元</w:t>
            </w:r>
            <w:r>
              <w:rPr>
                <w:rFonts w:hint="eastAsia" w:ascii="宋体" w:hAnsi="宋体" w:eastAsia="宋体" w:cs="宋体"/>
                <w:color w:val="000000"/>
                <w:sz w:val="24"/>
              </w:rPr>
              <w:t>，人民币大写：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tc>
      </w:tr>
    </w:tbl>
    <w:p>
      <w:pPr>
        <w:kinsoku w:val="0"/>
        <w:topLinePunct/>
        <w:snapToGrid w:val="0"/>
        <w:spacing w:line="520" w:lineRule="exact"/>
        <w:rPr>
          <w:rFonts w:hint="eastAsia" w:ascii="宋体" w:hAnsi="宋体" w:eastAsia="宋体" w:cs="宋体"/>
          <w:color w:val="000000"/>
          <w:sz w:val="24"/>
        </w:rPr>
      </w:pPr>
    </w:p>
    <w:p>
      <w:pPr>
        <w:kinsoku w:val="0"/>
        <w:topLinePunct/>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lang w:eastAsia="zh-CN"/>
        </w:rPr>
        <w:t>比选</w:t>
      </w:r>
      <w:r>
        <w:rPr>
          <w:rFonts w:hint="eastAsia" w:ascii="宋体" w:hAnsi="宋体" w:eastAsia="宋体" w:cs="宋体"/>
          <w:color w:val="000000"/>
          <w:sz w:val="24"/>
        </w:rPr>
        <w:t>响应单位：（盖章）</w:t>
      </w:r>
    </w:p>
    <w:p>
      <w:pPr>
        <w:kinsoku w:val="0"/>
        <w:topLinePunct/>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法定代表人或被授权人（签字或盖章）：</w:t>
      </w:r>
    </w:p>
    <w:p>
      <w:pPr>
        <w:kinsoku w:val="0"/>
        <w:topLinePunct/>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日期：</w:t>
      </w:r>
    </w:p>
    <w:p>
      <w:pPr>
        <w:spacing w:after="156"/>
        <w:ind w:firstLine="480" w:firstLineChars="200"/>
        <w:rPr>
          <w:rFonts w:hint="eastAsia" w:ascii="宋体" w:hAnsi="宋体" w:eastAsia="宋体" w:cs="宋体"/>
          <w:color w:val="000000"/>
          <w:sz w:val="24"/>
        </w:rPr>
      </w:pPr>
    </w:p>
    <w:p>
      <w:pPr>
        <w:snapToGrid w:val="0"/>
        <w:spacing w:line="500" w:lineRule="exact"/>
        <w:rPr>
          <w:rFonts w:hint="eastAsia" w:ascii="宋体" w:hAnsi="宋体" w:eastAsia="宋体" w:cs="宋体"/>
          <w:sz w:val="24"/>
          <w:szCs w:val="21"/>
        </w:rPr>
      </w:pPr>
      <w:r>
        <w:rPr>
          <w:rFonts w:hint="eastAsia" w:ascii="宋体" w:hAnsi="宋体" w:eastAsia="宋体" w:cs="宋体"/>
          <w:b/>
          <w:bCs/>
          <w:color w:val="000000"/>
          <w:sz w:val="24"/>
        </w:rPr>
        <w:t>注：</w:t>
      </w:r>
      <w:r>
        <w:rPr>
          <w:rFonts w:hint="eastAsia" w:ascii="宋体" w:hAnsi="宋体" w:eastAsia="宋体" w:cs="宋体"/>
          <w:sz w:val="24"/>
          <w:szCs w:val="21"/>
        </w:rPr>
        <w:t>（1）本表为格式表，不得自行改动，必须提供。</w:t>
      </w:r>
    </w:p>
    <w:p>
      <w:pPr>
        <w:snapToGrid w:val="0"/>
        <w:spacing w:line="500" w:lineRule="exact"/>
        <w:ind w:firstLine="588" w:firstLineChars="245"/>
        <w:jc w:val="left"/>
        <w:rPr>
          <w:rFonts w:hint="eastAsia" w:ascii="宋体" w:hAnsi="宋体" w:eastAsia="宋体" w:cs="宋体"/>
          <w:sz w:val="24"/>
          <w:szCs w:val="21"/>
        </w:rPr>
      </w:pPr>
      <w:r>
        <w:rPr>
          <w:rFonts w:hint="eastAsia" w:ascii="宋体" w:hAnsi="宋体" w:eastAsia="宋体" w:cs="宋体"/>
          <w:sz w:val="24"/>
          <w:szCs w:val="21"/>
        </w:rPr>
        <w:t>(2) 本表总报价（以人民币计价）包含但不限于以下费用：项目需求提供的可能涉及到的货物材料费、人工安装费、二次深化设计费用、</w:t>
      </w:r>
      <w:r>
        <w:rPr>
          <w:rFonts w:hint="eastAsia" w:ascii="宋体" w:hAnsi="宋体" w:eastAsia="宋体" w:cs="宋体"/>
          <w:sz w:val="24"/>
          <w:szCs w:val="21"/>
          <w:lang w:val="en-US" w:eastAsia="zh-CN"/>
        </w:rPr>
        <w:t>新风</w:t>
      </w:r>
      <w:r>
        <w:rPr>
          <w:rFonts w:hint="eastAsia" w:ascii="宋体" w:hAnsi="宋体" w:eastAsia="宋体" w:cs="宋体"/>
          <w:sz w:val="24"/>
          <w:szCs w:val="21"/>
        </w:rPr>
        <w:t>封堵、调试试验费用、施工机械费、管理费、设备基础土建、利润、技术措施费、机械进出场费、市场材料价格风险费、政策性调整风险费、售后服务与维保及相关劳务支出等的所有费用、货物运至最终目的地的运输费</w:t>
      </w:r>
      <w:r>
        <w:rPr>
          <w:rFonts w:hint="eastAsia" w:ascii="宋体" w:hAnsi="宋体" w:eastAsia="宋体" w:cs="宋体"/>
          <w:i/>
          <w:iCs/>
          <w:sz w:val="24"/>
          <w:szCs w:val="21"/>
        </w:rPr>
        <w:t>、</w:t>
      </w:r>
      <w:r>
        <w:rPr>
          <w:rFonts w:hint="eastAsia" w:ascii="宋体" w:hAnsi="宋体" w:eastAsia="宋体" w:cs="宋体"/>
          <w:sz w:val="24"/>
          <w:szCs w:val="21"/>
        </w:rPr>
        <w:t>超高费、辅材(管道含保温防腐、线路、支架含抗震、遥控装置含遥控器、冷媒、辅材、开洞口)、装卸费、保险费、成品保护费和招标代理费等。即招标物交付使用前的所有费用以及免保期内的服务费用等包含响应招标文件采购要求的所有费用。</w:t>
      </w:r>
    </w:p>
    <w:p>
      <w:pPr>
        <w:snapToGrid w:val="0"/>
        <w:spacing w:line="500" w:lineRule="exact"/>
        <w:ind w:firstLine="600" w:firstLineChars="250"/>
        <w:jc w:val="left"/>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3</w:t>
      </w:r>
      <w:r>
        <w:rPr>
          <w:rFonts w:hint="eastAsia" w:ascii="宋体" w:hAnsi="宋体" w:eastAsia="宋体" w:cs="宋体"/>
          <w:sz w:val="24"/>
          <w:szCs w:val="21"/>
        </w:rPr>
        <w:t>）综合考虑自行勘察现场情况、现有图纸、自行深化图纸 （负责在原设计图纸的基础上优化设计方案，并需要业主认可）等因素报价，计入</w:t>
      </w:r>
      <w:r>
        <w:rPr>
          <w:rFonts w:hint="eastAsia" w:ascii="宋体" w:hAnsi="宋体" w:eastAsia="宋体" w:cs="宋体"/>
          <w:sz w:val="24"/>
          <w:szCs w:val="21"/>
          <w:lang w:eastAsia="zh-CN"/>
        </w:rPr>
        <w:t>报价</w:t>
      </w:r>
      <w:r>
        <w:rPr>
          <w:rFonts w:hint="eastAsia" w:ascii="宋体" w:hAnsi="宋体" w:eastAsia="宋体" w:cs="宋体"/>
          <w:sz w:val="24"/>
          <w:szCs w:val="21"/>
        </w:rPr>
        <w:t>中，</w:t>
      </w:r>
      <w:r>
        <w:rPr>
          <w:rFonts w:hint="eastAsia" w:ascii="宋体" w:hAnsi="宋体" w:eastAsia="宋体" w:cs="宋体"/>
          <w:sz w:val="24"/>
          <w:szCs w:val="21"/>
          <w:lang w:eastAsia="zh-CN"/>
        </w:rPr>
        <w:t>成交</w:t>
      </w:r>
      <w:r>
        <w:rPr>
          <w:rFonts w:hint="eastAsia" w:ascii="宋体" w:hAnsi="宋体" w:eastAsia="宋体" w:cs="宋体"/>
          <w:sz w:val="24"/>
          <w:szCs w:val="21"/>
        </w:rPr>
        <w:t>后总价一律不作调整。</w:t>
      </w:r>
    </w:p>
    <w:p>
      <w:pPr>
        <w:pStyle w:val="2"/>
        <w:numPr>
          <w:ilvl w:val="0"/>
          <w:numId w:val="0"/>
        </w:numPr>
        <w:rPr>
          <w:rFonts w:hint="eastAsia"/>
        </w:rPr>
      </w:pPr>
    </w:p>
    <w:sectPr>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p>
  <w:p>
    <w:pPr>
      <w:pStyle w:val="37"/>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r>
      <w:rPr>
        <w:lang w:val="zh-CN"/>
      </w:rPr>
      <w:t>页</w:t>
    </w:r>
    <w:r>
      <w:rPr>
        <w:rFonts w:hint="eastAsia"/>
        <w:lang w:val="zh-CN"/>
      </w:rPr>
      <w:t>】</w:t>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rPr>
        <w:rFonts w:ascii="宋体" w:hAnsi="宋体" w:cs="宋体"/>
      </w:rPr>
    </w:pPr>
    <w:r>
      <w:rPr>
        <w:rFonts w:hint="eastAsia"/>
      </w:rPr>
      <w:t xml:space="preserve">                                 </w:t>
    </w:r>
  </w:p>
  <w:p>
    <w:pPr>
      <w:pStyle w:val="38"/>
      <w:pBdr>
        <w:bottom w:val="none" w:color="auto" w:sz="0" w:space="0"/>
      </w:pBdr>
      <w:jc w:val="right"/>
    </w:pPr>
    <w: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233045</wp:posOffset>
              </wp:positionV>
              <wp:extent cx="2965450" cy="241935"/>
              <wp:effectExtent l="1270" t="4445" r="0" b="127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wps:spPr>
                    <wps:txbx>
                      <w:txbxContent>
                        <w:p>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59264;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QtCX9YAAAAJAQAADwAA&#10;AAAAAAABACAAAAAiAAAAZHJzL2Rvd25yZXYueG1sUEsBAhQAFAAAAAgAh07iQLYg0akYAgAAGAQA&#10;AA4AAAAAAAAAAQAgAAAAJQEAAGRycy9lMm9Eb2MueG1sUEsFBgAAAAAGAAYAWQEAAK8FAAAAAA==&#10;">
              <v:fill on="f" focussize="0,0"/>
              <v:stroke on="f"/>
              <v:imagedata o:title=""/>
              <o:lock v:ext="edit" aspectratio="f"/>
              <v:textbox>
                <w:txbxContent>
                  <w:p>
                    <w:pPr>
                      <w:ind w:firstLine="360" w:firstLineChars="200"/>
                      <w:rPr>
                        <w:rFonts w:ascii="黑体" w:eastAsia="黑体"/>
                        <w:color w:val="00A99D"/>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DD57A"/>
    <w:multiLevelType w:val="singleLevel"/>
    <w:tmpl w:val="2BBDD57A"/>
    <w:lvl w:ilvl="0" w:tentative="0">
      <w:start w:val="3"/>
      <w:numFmt w:val="chineseCounting"/>
      <w:suff w:val="nothing"/>
      <w:lvlText w:val="%1、"/>
      <w:lvlJc w:val="left"/>
      <w:rPr>
        <w:rFonts w:hint="eastAsia"/>
      </w:rPr>
    </w:lvl>
  </w:abstractNum>
  <w:abstractNum w:abstractNumId="1">
    <w:nsid w:val="4CAA55CD"/>
    <w:multiLevelType w:val="multilevel"/>
    <w:tmpl w:val="4CAA55CD"/>
    <w:lvl w:ilvl="0" w:tentative="0">
      <w:start w:val="1"/>
      <w:numFmt w:val="bullet"/>
      <w:pStyle w:val="15"/>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5C4218EB"/>
    <w:multiLevelType w:val="multilevel"/>
    <w:tmpl w:val="5C4218EB"/>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老霍，WzF">
    <w15:presenceInfo w15:providerId="WPS Office" w15:userId="2363742489"/>
  </w15:person>
  <w15:person w15:author="审计人15906291361">
    <w15:presenceInfo w15:providerId="WPS Office" w15:userId="2552658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HorizontalSpacing w:val="117"/>
  <w:drawingGridVerticalSpacing w:val="1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YjhmYTYyYTY4NGYwMjJiNzkyY2IwMGUzMzM1NDUifQ=="/>
  </w:docVars>
  <w:rsids>
    <w:rsidRoot w:val="00B34B16"/>
    <w:rsid w:val="00000388"/>
    <w:rsid w:val="000007D7"/>
    <w:rsid w:val="00002283"/>
    <w:rsid w:val="00002F6C"/>
    <w:rsid w:val="00003488"/>
    <w:rsid w:val="000036F2"/>
    <w:rsid w:val="00003FC0"/>
    <w:rsid w:val="00003FC6"/>
    <w:rsid w:val="000053CC"/>
    <w:rsid w:val="000053F1"/>
    <w:rsid w:val="00005F72"/>
    <w:rsid w:val="0000681C"/>
    <w:rsid w:val="00006968"/>
    <w:rsid w:val="00006BAC"/>
    <w:rsid w:val="00007671"/>
    <w:rsid w:val="00007D00"/>
    <w:rsid w:val="00007D40"/>
    <w:rsid w:val="00010CDA"/>
    <w:rsid w:val="00011582"/>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B00E0"/>
    <w:rsid w:val="000B1F17"/>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4466"/>
    <w:rsid w:val="000D5EEC"/>
    <w:rsid w:val="000D5F3B"/>
    <w:rsid w:val="000D5FE7"/>
    <w:rsid w:val="000D6805"/>
    <w:rsid w:val="000D6A3C"/>
    <w:rsid w:val="000D759C"/>
    <w:rsid w:val="000D7915"/>
    <w:rsid w:val="000D7B9F"/>
    <w:rsid w:val="000E0789"/>
    <w:rsid w:val="000E09BE"/>
    <w:rsid w:val="000E162E"/>
    <w:rsid w:val="000E1C59"/>
    <w:rsid w:val="000E24E3"/>
    <w:rsid w:val="000E29BA"/>
    <w:rsid w:val="000E32BE"/>
    <w:rsid w:val="000E47CE"/>
    <w:rsid w:val="000E55E3"/>
    <w:rsid w:val="000E61ED"/>
    <w:rsid w:val="000E6A2F"/>
    <w:rsid w:val="000E72B1"/>
    <w:rsid w:val="000E781F"/>
    <w:rsid w:val="000E7DAA"/>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214D"/>
    <w:rsid w:val="00192956"/>
    <w:rsid w:val="001940BA"/>
    <w:rsid w:val="00196D54"/>
    <w:rsid w:val="00196E0A"/>
    <w:rsid w:val="001A100E"/>
    <w:rsid w:val="001A1ECE"/>
    <w:rsid w:val="001A27C4"/>
    <w:rsid w:val="001A5461"/>
    <w:rsid w:val="001A5A2B"/>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C6A"/>
    <w:rsid w:val="001C7EC3"/>
    <w:rsid w:val="001D0155"/>
    <w:rsid w:val="001D0CD5"/>
    <w:rsid w:val="001D23C2"/>
    <w:rsid w:val="001D2D8E"/>
    <w:rsid w:val="001D3504"/>
    <w:rsid w:val="001D3EA7"/>
    <w:rsid w:val="001D6BCF"/>
    <w:rsid w:val="001D6D47"/>
    <w:rsid w:val="001E06C4"/>
    <w:rsid w:val="001E153F"/>
    <w:rsid w:val="001E3BC6"/>
    <w:rsid w:val="001E49DE"/>
    <w:rsid w:val="001E4D4D"/>
    <w:rsid w:val="001E7471"/>
    <w:rsid w:val="001E76C6"/>
    <w:rsid w:val="001E7895"/>
    <w:rsid w:val="001F06A0"/>
    <w:rsid w:val="001F2092"/>
    <w:rsid w:val="001F3A4E"/>
    <w:rsid w:val="001F405B"/>
    <w:rsid w:val="001F41A5"/>
    <w:rsid w:val="001F47D0"/>
    <w:rsid w:val="001F4966"/>
    <w:rsid w:val="001F6371"/>
    <w:rsid w:val="001F7342"/>
    <w:rsid w:val="001F7F8E"/>
    <w:rsid w:val="00200FDF"/>
    <w:rsid w:val="00201F83"/>
    <w:rsid w:val="00202809"/>
    <w:rsid w:val="002049B1"/>
    <w:rsid w:val="00205FC1"/>
    <w:rsid w:val="002061CF"/>
    <w:rsid w:val="0020623F"/>
    <w:rsid w:val="002062D3"/>
    <w:rsid w:val="00206E63"/>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D1C"/>
    <w:rsid w:val="002C22A5"/>
    <w:rsid w:val="002C299A"/>
    <w:rsid w:val="002C3D1E"/>
    <w:rsid w:val="002C4CF1"/>
    <w:rsid w:val="002C4EAF"/>
    <w:rsid w:val="002C52F6"/>
    <w:rsid w:val="002C5534"/>
    <w:rsid w:val="002C55E0"/>
    <w:rsid w:val="002C5A6D"/>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896"/>
    <w:rsid w:val="003A53D5"/>
    <w:rsid w:val="003A5625"/>
    <w:rsid w:val="003A5E5F"/>
    <w:rsid w:val="003A6A02"/>
    <w:rsid w:val="003A74A3"/>
    <w:rsid w:val="003A758E"/>
    <w:rsid w:val="003B0962"/>
    <w:rsid w:val="003B120E"/>
    <w:rsid w:val="003B4704"/>
    <w:rsid w:val="003B4D60"/>
    <w:rsid w:val="003B616F"/>
    <w:rsid w:val="003B658A"/>
    <w:rsid w:val="003B68D0"/>
    <w:rsid w:val="003B7FF1"/>
    <w:rsid w:val="003C1E28"/>
    <w:rsid w:val="003C2F1E"/>
    <w:rsid w:val="003C70CE"/>
    <w:rsid w:val="003C7754"/>
    <w:rsid w:val="003C776C"/>
    <w:rsid w:val="003D0CF3"/>
    <w:rsid w:val="003D211E"/>
    <w:rsid w:val="003D29ED"/>
    <w:rsid w:val="003D2EA3"/>
    <w:rsid w:val="003D43CA"/>
    <w:rsid w:val="003D4663"/>
    <w:rsid w:val="003D53C1"/>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42CF"/>
    <w:rsid w:val="00415327"/>
    <w:rsid w:val="0041565D"/>
    <w:rsid w:val="004158CF"/>
    <w:rsid w:val="00415DC3"/>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3530"/>
    <w:rsid w:val="004535F4"/>
    <w:rsid w:val="00454C45"/>
    <w:rsid w:val="00454CB2"/>
    <w:rsid w:val="00454E94"/>
    <w:rsid w:val="00455F78"/>
    <w:rsid w:val="004562DD"/>
    <w:rsid w:val="00456A1A"/>
    <w:rsid w:val="00457D7B"/>
    <w:rsid w:val="00460529"/>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4BA6"/>
    <w:rsid w:val="004B4D78"/>
    <w:rsid w:val="004B50EF"/>
    <w:rsid w:val="004B515A"/>
    <w:rsid w:val="004B5302"/>
    <w:rsid w:val="004B534D"/>
    <w:rsid w:val="004B5904"/>
    <w:rsid w:val="004B74FF"/>
    <w:rsid w:val="004B7C57"/>
    <w:rsid w:val="004C00CA"/>
    <w:rsid w:val="004C34BD"/>
    <w:rsid w:val="004C38CC"/>
    <w:rsid w:val="004C4690"/>
    <w:rsid w:val="004C476B"/>
    <w:rsid w:val="004C4EC7"/>
    <w:rsid w:val="004C7339"/>
    <w:rsid w:val="004D0DB5"/>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CA2"/>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2933"/>
    <w:rsid w:val="00583ABB"/>
    <w:rsid w:val="00584103"/>
    <w:rsid w:val="00584524"/>
    <w:rsid w:val="00586DB1"/>
    <w:rsid w:val="00593355"/>
    <w:rsid w:val="00595A63"/>
    <w:rsid w:val="0059605D"/>
    <w:rsid w:val="005967E8"/>
    <w:rsid w:val="00597D9B"/>
    <w:rsid w:val="00597FC6"/>
    <w:rsid w:val="005A05CA"/>
    <w:rsid w:val="005A1144"/>
    <w:rsid w:val="005A17A1"/>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894"/>
    <w:rsid w:val="00620E42"/>
    <w:rsid w:val="006211D5"/>
    <w:rsid w:val="00622EBB"/>
    <w:rsid w:val="006238A4"/>
    <w:rsid w:val="00623AB7"/>
    <w:rsid w:val="006253D5"/>
    <w:rsid w:val="00626459"/>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77D"/>
    <w:rsid w:val="006556A5"/>
    <w:rsid w:val="00655C65"/>
    <w:rsid w:val="0065639D"/>
    <w:rsid w:val="00656DB3"/>
    <w:rsid w:val="00656FF8"/>
    <w:rsid w:val="00657F8C"/>
    <w:rsid w:val="006601D5"/>
    <w:rsid w:val="00660669"/>
    <w:rsid w:val="006619B7"/>
    <w:rsid w:val="00662107"/>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EB3"/>
    <w:rsid w:val="006A6379"/>
    <w:rsid w:val="006A69FE"/>
    <w:rsid w:val="006A6D71"/>
    <w:rsid w:val="006A7F38"/>
    <w:rsid w:val="006B0B81"/>
    <w:rsid w:val="006B38E4"/>
    <w:rsid w:val="006B390E"/>
    <w:rsid w:val="006B3996"/>
    <w:rsid w:val="006B4431"/>
    <w:rsid w:val="006B59A2"/>
    <w:rsid w:val="006B5EFE"/>
    <w:rsid w:val="006B6214"/>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18C1"/>
    <w:rsid w:val="007026B7"/>
    <w:rsid w:val="00702D30"/>
    <w:rsid w:val="00703AAA"/>
    <w:rsid w:val="00704B86"/>
    <w:rsid w:val="00705DA5"/>
    <w:rsid w:val="00705F5C"/>
    <w:rsid w:val="00706641"/>
    <w:rsid w:val="0070683A"/>
    <w:rsid w:val="00706A74"/>
    <w:rsid w:val="00707125"/>
    <w:rsid w:val="00707CBF"/>
    <w:rsid w:val="0071064A"/>
    <w:rsid w:val="00710A92"/>
    <w:rsid w:val="00711516"/>
    <w:rsid w:val="00712010"/>
    <w:rsid w:val="007121A8"/>
    <w:rsid w:val="00712C18"/>
    <w:rsid w:val="00712CC8"/>
    <w:rsid w:val="007133AF"/>
    <w:rsid w:val="007137C1"/>
    <w:rsid w:val="007137E8"/>
    <w:rsid w:val="00713D3E"/>
    <w:rsid w:val="00713ED6"/>
    <w:rsid w:val="0071558E"/>
    <w:rsid w:val="0071566C"/>
    <w:rsid w:val="007159EB"/>
    <w:rsid w:val="0071712D"/>
    <w:rsid w:val="007172A9"/>
    <w:rsid w:val="007176E1"/>
    <w:rsid w:val="00720028"/>
    <w:rsid w:val="00721E4B"/>
    <w:rsid w:val="007225D3"/>
    <w:rsid w:val="00723463"/>
    <w:rsid w:val="0072477E"/>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1A2C"/>
    <w:rsid w:val="00761BC6"/>
    <w:rsid w:val="00762017"/>
    <w:rsid w:val="0076230C"/>
    <w:rsid w:val="00762525"/>
    <w:rsid w:val="00763002"/>
    <w:rsid w:val="00765C25"/>
    <w:rsid w:val="00765F2C"/>
    <w:rsid w:val="007669CD"/>
    <w:rsid w:val="00767365"/>
    <w:rsid w:val="007676A9"/>
    <w:rsid w:val="00767FEC"/>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DF4"/>
    <w:rsid w:val="007913DE"/>
    <w:rsid w:val="00792FE0"/>
    <w:rsid w:val="00793853"/>
    <w:rsid w:val="0079391C"/>
    <w:rsid w:val="00793B47"/>
    <w:rsid w:val="00793E1F"/>
    <w:rsid w:val="00794144"/>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8A"/>
    <w:rsid w:val="007C6780"/>
    <w:rsid w:val="007C67C0"/>
    <w:rsid w:val="007C7766"/>
    <w:rsid w:val="007C7ADE"/>
    <w:rsid w:val="007C7CF5"/>
    <w:rsid w:val="007D094F"/>
    <w:rsid w:val="007D0A24"/>
    <w:rsid w:val="007D21D3"/>
    <w:rsid w:val="007D2594"/>
    <w:rsid w:val="007D2D90"/>
    <w:rsid w:val="007D39E7"/>
    <w:rsid w:val="007D54B3"/>
    <w:rsid w:val="007D54CB"/>
    <w:rsid w:val="007D5F78"/>
    <w:rsid w:val="007E1496"/>
    <w:rsid w:val="007E1614"/>
    <w:rsid w:val="007E21B3"/>
    <w:rsid w:val="007E278F"/>
    <w:rsid w:val="007E3639"/>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AF5"/>
    <w:rsid w:val="0086412F"/>
    <w:rsid w:val="00864181"/>
    <w:rsid w:val="0086442A"/>
    <w:rsid w:val="008645CE"/>
    <w:rsid w:val="00865710"/>
    <w:rsid w:val="008704B0"/>
    <w:rsid w:val="00870BB4"/>
    <w:rsid w:val="008726F8"/>
    <w:rsid w:val="0087394F"/>
    <w:rsid w:val="00874451"/>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8EB"/>
    <w:rsid w:val="00896414"/>
    <w:rsid w:val="0089668C"/>
    <w:rsid w:val="00896707"/>
    <w:rsid w:val="00896D07"/>
    <w:rsid w:val="00897150"/>
    <w:rsid w:val="00897434"/>
    <w:rsid w:val="00897470"/>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F68"/>
    <w:rsid w:val="008E0580"/>
    <w:rsid w:val="008E191A"/>
    <w:rsid w:val="008E1C62"/>
    <w:rsid w:val="008E2DE9"/>
    <w:rsid w:val="008E3CBE"/>
    <w:rsid w:val="008E46BB"/>
    <w:rsid w:val="008E4D5B"/>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CF0"/>
    <w:rsid w:val="00980C65"/>
    <w:rsid w:val="0098135A"/>
    <w:rsid w:val="009815D8"/>
    <w:rsid w:val="00981726"/>
    <w:rsid w:val="00981751"/>
    <w:rsid w:val="00982D63"/>
    <w:rsid w:val="0098306C"/>
    <w:rsid w:val="009834C6"/>
    <w:rsid w:val="009842EE"/>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3121"/>
    <w:rsid w:val="009C339E"/>
    <w:rsid w:val="009C33BD"/>
    <w:rsid w:val="009C3516"/>
    <w:rsid w:val="009C3F1A"/>
    <w:rsid w:val="009C4BCD"/>
    <w:rsid w:val="009C5E88"/>
    <w:rsid w:val="009C6831"/>
    <w:rsid w:val="009C72A7"/>
    <w:rsid w:val="009C780F"/>
    <w:rsid w:val="009C78ED"/>
    <w:rsid w:val="009C7B12"/>
    <w:rsid w:val="009C7DCE"/>
    <w:rsid w:val="009D0A82"/>
    <w:rsid w:val="009D17F0"/>
    <w:rsid w:val="009D2876"/>
    <w:rsid w:val="009D3B50"/>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AF0"/>
    <w:rsid w:val="00A06B4D"/>
    <w:rsid w:val="00A06B6F"/>
    <w:rsid w:val="00A077A1"/>
    <w:rsid w:val="00A0788D"/>
    <w:rsid w:val="00A105E3"/>
    <w:rsid w:val="00A11091"/>
    <w:rsid w:val="00A1167B"/>
    <w:rsid w:val="00A12868"/>
    <w:rsid w:val="00A13883"/>
    <w:rsid w:val="00A13E74"/>
    <w:rsid w:val="00A152A6"/>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5583"/>
    <w:rsid w:val="00AC5C18"/>
    <w:rsid w:val="00AC5EA2"/>
    <w:rsid w:val="00AC64E6"/>
    <w:rsid w:val="00AC6CD3"/>
    <w:rsid w:val="00AC7A89"/>
    <w:rsid w:val="00AD1646"/>
    <w:rsid w:val="00AD23BA"/>
    <w:rsid w:val="00AD315B"/>
    <w:rsid w:val="00AD47E8"/>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E74"/>
    <w:rsid w:val="00B624A2"/>
    <w:rsid w:val="00B625F2"/>
    <w:rsid w:val="00B6370D"/>
    <w:rsid w:val="00B664D6"/>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BAC"/>
    <w:rsid w:val="00C71208"/>
    <w:rsid w:val="00C71524"/>
    <w:rsid w:val="00C7448F"/>
    <w:rsid w:val="00C746AA"/>
    <w:rsid w:val="00C74B70"/>
    <w:rsid w:val="00C74C4D"/>
    <w:rsid w:val="00C75ED7"/>
    <w:rsid w:val="00C765FE"/>
    <w:rsid w:val="00C76BCB"/>
    <w:rsid w:val="00C76FBD"/>
    <w:rsid w:val="00C77712"/>
    <w:rsid w:val="00C80506"/>
    <w:rsid w:val="00C80DCB"/>
    <w:rsid w:val="00C816D9"/>
    <w:rsid w:val="00C8552C"/>
    <w:rsid w:val="00C85779"/>
    <w:rsid w:val="00C85BDC"/>
    <w:rsid w:val="00C864E9"/>
    <w:rsid w:val="00C913C4"/>
    <w:rsid w:val="00C91736"/>
    <w:rsid w:val="00C92320"/>
    <w:rsid w:val="00C92A29"/>
    <w:rsid w:val="00C93549"/>
    <w:rsid w:val="00C939FE"/>
    <w:rsid w:val="00C93F9F"/>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3C92"/>
    <w:rsid w:val="00DA4919"/>
    <w:rsid w:val="00DA5634"/>
    <w:rsid w:val="00DA59C0"/>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AC6"/>
    <w:rsid w:val="00E01BEB"/>
    <w:rsid w:val="00E037CD"/>
    <w:rsid w:val="00E0418A"/>
    <w:rsid w:val="00E06295"/>
    <w:rsid w:val="00E07BB5"/>
    <w:rsid w:val="00E10909"/>
    <w:rsid w:val="00E11944"/>
    <w:rsid w:val="00E119B0"/>
    <w:rsid w:val="00E12F13"/>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C05"/>
    <w:rsid w:val="00E82DA4"/>
    <w:rsid w:val="00E83A71"/>
    <w:rsid w:val="00E84EE5"/>
    <w:rsid w:val="00E85D0A"/>
    <w:rsid w:val="00E877F4"/>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A4D"/>
    <w:rsid w:val="00FB2FBD"/>
    <w:rsid w:val="00FB3060"/>
    <w:rsid w:val="00FB5613"/>
    <w:rsid w:val="00FB595C"/>
    <w:rsid w:val="00FB6C5F"/>
    <w:rsid w:val="00FB768B"/>
    <w:rsid w:val="00FB7C32"/>
    <w:rsid w:val="00FC07EB"/>
    <w:rsid w:val="00FC0AFF"/>
    <w:rsid w:val="00FC0B65"/>
    <w:rsid w:val="00FC1532"/>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3685"/>
    <w:rsid w:val="00FF4EED"/>
    <w:rsid w:val="00FF514E"/>
    <w:rsid w:val="00FF5E50"/>
    <w:rsid w:val="00FF69E2"/>
    <w:rsid w:val="00FF6C3C"/>
    <w:rsid w:val="00FF7E16"/>
    <w:rsid w:val="00FF7FC2"/>
    <w:rsid w:val="0194762B"/>
    <w:rsid w:val="032668C2"/>
    <w:rsid w:val="037C7321"/>
    <w:rsid w:val="03E87525"/>
    <w:rsid w:val="04CB2483"/>
    <w:rsid w:val="06222576"/>
    <w:rsid w:val="07FF23F1"/>
    <w:rsid w:val="0862434F"/>
    <w:rsid w:val="0A0327F8"/>
    <w:rsid w:val="0AFA785B"/>
    <w:rsid w:val="0BDA1602"/>
    <w:rsid w:val="0D4F7D4A"/>
    <w:rsid w:val="0D7A2D9A"/>
    <w:rsid w:val="0E39220B"/>
    <w:rsid w:val="0E5179CA"/>
    <w:rsid w:val="0F7E39FE"/>
    <w:rsid w:val="0F886A74"/>
    <w:rsid w:val="0FEB1A09"/>
    <w:rsid w:val="10F309D2"/>
    <w:rsid w:val="11A402E3"/>
    <w:rsid w:val="12747CB6"/>
    <w:rsid w:val="12792A47"/>
    <w:rsid w:val="132C233E"/>
    <w:rsid w:val="1356579F"/>
    <w:rsid w:val="137837D5"/>
    <w:rsid w:val="13C17F9C"/>
    <w:rsid w:val="15B43103"/>
    <w:rsid w:val="15C3544D"/>
    <w:rsid w:val="15FB249C"/>
    <w:rsid w:val="166D34BE"/>
    <w:rsid w:val="183A02F6"/>
    <w:rsid w:val="185C665B"/>
    <w:rsid w:val="187E7CC0"/>
    <w:rsid w:val="19235F91"/>
    <w:rsid w:val="1AA43A58"/>
    <w:rsid w:val="1B873C88"/>
    <w:rsid w:val="1BEA59B1"/>
    <w:rsid w:val="1CC61C3D"/>
    <w:rsid w:val="1ED11F7E"/>
    <w:rsid w:val="1F2F1971"/>
    <w:rsid w:val="1F4D4283"/>
    <w:rsid w:val="1F666BD8"/>
    <w:rsid w:val="22A27BFA"/>
    <w:rsid w:val="2365565A"/>
    <w:rsid w:val="238003A8"/>
    <w:rsid w:val="242E3727"/>
    <w:rsid w:val="247955FF"/>
    <w:rsid w:val="257858B7"/>
    <w:rsid w:val="25D872CD"/>
    <w:rsid w:val="27EB1117"/>
    <w:rsid w:val="282817B9"/>
    <w:rsid w:val="285E1329"/>
    <w:rsid w:val="29007874"/>
    <w:rsid w:val="29D42F9C"/>
    <w:rsid w:val="2A497822"/>
    <w:rsid w:val="2A4E22C7"/>
    <w:rsid w:val="2B630FAB"/>
    <w:rsid w:val="2BCF42EC"/>
    <w:rsid w:val="2E250D63"/>
    <w:rsid w:val="2F727816"/>
    <w:rsid w:val="2FF8610C"/>
    <w:rsid w:val="309C7455"/>
    <w:rsid w:val="30EF7CC0"/>
    <w:rsid w:val="33C66C6E"/>
    <w:rsid w:val="34286030"/>
    <w:rsid w:val="346911EC"/>
    <w:rsid w:val="34781430"/>
    <w:rsid w:val="356B2D42"/>
    <w:rsid w:val="35F9297D"/>
    <w:rsid w:val="360227FA"/>
    <w:rsid w:val="362161F9"/>
    <w:rsid w:val="3636405B"/>
    <w:rsid w:val="37313B18"/>
    <w:rsid w:val="37FC2378"/>
    <w:rsid w:val="382C43AB"/>
    <w:rsid w:val="38EA6674"/>
    <w:rsid w:val="398048E2"/>
    <w:rsid w:val="3AA01EF6"/>
    <w:rsid w:val="3AB9077E"/>
    <w:rsid w:val="3BBF5B96"/>
    <w:rsid w:val="3BC767F9"/>
    <w:rsid w:val="3C551209"/>
    <w:rsid w:val="3D536804"/>
    <w:rsid w:val="3D820C29"/>
    <w:rsid w:val="3DF925B5"/>
    <w:rsid w:val="3E854E75"/>
    <w:rsid w:val="3F121D91"/>
    <w:rsid w:val="3FA702FB"/>
    <w:rsid w:val="40551CA8"/>
    <w:rsid w:val="408E6326"/>
    <w:rsid w:val="40A71FA8"/>
    <w:rsid w:val="41303EE3"/>
    <w:rsid w:val="4151455E"/>
    <w:rsid w:val="42D642C4"/>
    <w:rsid w:val="430F1C28"/>
    <w:rsid w:val="434D1069"/>
    <w:rsid w:val="43A054A7"/>
    <w:rsid w:val="4465327A"/>
    <w:rsid w:val="44B71B00"/>
    <w:rsid w:val="45AF552C"/>
    <w:rsid w:val="45CA13BF"/>
    <w:rsid w:val="45DB4A6D"/>
    <w:rsid w:val="46D06D43"/>
    <w:rsid w:val="47085D62"/>
    <w:rsid w:val="47AA56E9"/>
    <w:rsid w:val="48256D81"/>
    <w:rsid w:val="482A3405"/>
    <w:rsid w:val="48424568"/>
    <w:rsid w:val="48FA2E41"/>
    <w:rsid w:val="49080B7C"/>
    <w:rsid w:val="49C40D1F"/>
    <w:rsid w:val="4A886445"/>
    <w:rsid w:val="4AF60EA8"/>
    <w:rsid w:val="4CF1491F"/>
    <w:rsid w:val="4D6740E8"/>
    <w:rsid w:val="4EB9159F"/>
    <w:rsid w:val="4EEC224F"/>
    <w:rsid w:val="4FE34F30"/>
    <w:rsid w:val="51FA57CA"/>
    <w:rsid w:val="521374B4"/>
    <w:rsid w:val="533B2D62"/>
    <w:rsid w:val="53581B1F"/>
    <w:rsid w:val="538302C6"/>
    <w:rsid w:val="555B22C6"/>
    <w:rsid w:val="566969D2"/>
    <w:rsid w:val="56EA6ABC"/>
    <w:rsid w:val="573210AC"/>
    <w:rsid w:val="573A6D51"/>
    <w:rsid w:val="59D964DB"/>
    <w:rsid w:val="5AC71A67"/>
    <w:rsid w:val="5B105901"/>
    <w:rsid w:val="5B175A9A"/>
    <w:rsid w:val="5B9B094E"/>
    <w:rsid w:val="5C366A56"/>
    <w:rsid w:val="5C8B50E5"/>
    <w:rsid w:val="5CF0106B"/>
    <w:rsid w:val="5D2E34BE"/>
    <w:rsid w:val="5D8130D1"/>
    <w:rsid w:val="5D9405F6"/>
    <w:rsid w:val="5ED94AAC"/>
    <w:rsid w:val="5F183263"/>
    <w:rsid w:val="60851D79"/>
    <w:rsid w:val="60CC33B6"/>
    <w:rsid w:val="61C86AE6"/>
    <w:rsid w:val="61D770D4"/>
    <w:rsid w:val="628A3F58"/>
    <w:rsid w:val="63E07A4B"/>
    <w:rsid w:val="63E95807"/>
    <w:rsid w:val="63FB4E29"/>
    <w:rsid w:val="64B025F4"/>
    <w:rsid w:val="6532454E"/>
    <w:rsid w:val="65636D73"/>
    <w:rsid w:val="65BC5E3D"/>
    <w:rsid w:val="65BE0FFF"/>
    <w:rsid w:val="65F4658B"/>
    <w:rsid w:val="66833198"/>
    <w:rsid w:val="66FE2000"/>
    <w:rsid w:val="671860FB"/>
    <w:rsid w:val="67F02A95"/>
    <w:rsid w:val="682D037A"/>
    <w:rsid w:val="697308AB"/>
    <w:rsid w:val="6987395C"/>
    <w:rsid w:val="6A563A2A"/>
    <w:rsid w:val="6A7D079A"/>
    <w:rsid w:val="6B9E772D"/>
    <w:rsid w:val="6BC77FCB"/>
    <w:rsid w:val="6CB9546E"/>
    <w:rsid w:val="6E11069B"/>
    <w:rsid w:val="70DE0950"/>
    <w:rsid w:val="719A38C6"/>
    <w:rsid w:val="71F27345"/>
    <w:rsid w:val="72562EB4"/>
    <w:rsid w:val="73F75705"/>
    <w:rsid w:val="74D55507"/>
    <w:rsid w:val="754B685C"/>
    <w:rsid w:val="75955DF5"/>
    <w:rsid w:val="763B583E"/>
    <w:rsid w:val="77212C85"/>
    <w:rsid w:val="77524543"/>
    <w:rsid w:val="777933BC"/>
    <w:rsid w:val="78250AD0"/>
    <w:rsid w:val="78D83818"/>
    <w:rsid w:val="78F46DD2"/>
    <w:rsid w:val="79092E8A"/>
    <w:rsid w:val="797A237B"/>
    <w:rsid w:val="79C6350A"/>
    <w:rsid w:val="79ED2696"/>
    <w:rsid w:val="7AA35E6B"/>
    <w:rsid w:val="7D0A5F6A"/>
    <w:rsid w:val="7D361268"/>
    <w:rsid w:val="7E5579FE"/>
    <w:rsid w:val="7F02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95"/>
    <w:qFormat/>
    <w:uiPriority w:val="99"/>
    <w:pPr>
      <w:keepNext/>
      <w:keepLines/>
      <w:spacing w:before="340" w:after="330" w:line="578" w:lineRule="auto"/>
      <w:outlineLvl w:val="0"/>
    </w:pPr>
    <w:rPr>
      <w:b/>
      <w:kern w:val="44"/>
      <w:sz w:val="44"/>
    </w:rPr>
  </w:style>
  <w:style w:type="paragraph" w:styleId="4">
    <w:name w:val="heading 2"/>
    <w:basedOn w:val="1"/>
    <w:next w:val="1"/>
    <w:link w:val="215"/>
    <w:qFormat/>
    <w:uiPriority w:val="99"/>
    <w:pPr>
      <w:keepNext/>
      <w:keepLines/>
      <w:overflowPunct w:val="0"/>
      <w:adjustRightInd w:val="0"/>
      <w:jc w:val="left"/>
      <w:textAlignment w:val="baseline"/>
      <w:outlineLvl w:val="1"/>
    </w:pPr>
    <w:rPr>
      <w:rFonts w:ascii="宋体" w:hAnsi="宋体"/>
      <w:b/>
    </w:rPr>
  </w:style>
  <w:style w:type="paragraph" w:styleId="5">
    <w:name w:val="heading 3"/>
    <w:basedOn w:val="1"/>
    <w:next w:val="1"/>
    <w:link w:val="113"/>
    <w:qFormat/>
    <w:uiPriority w:val="99"/>
    <w:pPr>
      <w:keepNext/>
      <w:keepLines/>
      <w:adjustRightInd w:val="0"/>
      <w:jc w:val="left"/>
      <w:textAlignment w:val="baseline"/>
      <w:outlineLvl w:val="2"/>
    </w:pPr>
    <w:rPr>
      <w:b/>
    </w:rPr>
  </w:style>
  <w:style w:type="paragraph" w:styleId="6">
    <w:name w:val="heading 4"/>
    <w:basedOn w:val="1"/>
    <w:next w:val="1"/>
    <w:link w:val="91"/>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8"/>
    <w:link w:val="114"/>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10">
    <w:name w:val="heading 7"/>
    <w:basedOn w:val="1"/>
    <w:next w:val="8"/>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0"/>
    <w:qFormat/>
    <w:uiPriority w:val="99"/>
    <w:pPr>
      <w:spacing w:line="400" w:lineRule="exact"/>
    </w:pPr>
    <w:rPr>
      <w:rFonts w:ascii="楷体_GB2312"/>
      <w:sz w:val="28"/>
    </w:rPr>
  </w:style>
  <w:style w:type="paragraph" w:styleId="8">
    <w:name w:val="Normal Indent"/>
    <w:basedOn w:val="1"/>
    <w:link w:val="81"/>
    <w:qFormat/>
    <w:uiPriority w:val="0"/>
    <w:pPr>
      <w:adjustRightInd w:val="0"/>
      <w:ind w:firstLine="420"/>
      <w:jc w:val="left"/>
      <w:textAlignment w:val="baseline"/>
    </w:pPr>
    <w:rPr>
      <w:sz w:val="24"/>
    </w:rPr>
  </w:style>
  <w:style w:type="paragraph" w:styleId="13">
    <w:name w:val="List 3"/>
    <w:basedOn w:val="1"/>
    <w:qFormat/>
    <w:uiPriority w:val="99"/>
    <w:pPr>
      <w:ind w:left="100" w:leftChars="400" w:hanging="200" w:hangingChars="200"/>
    </w:pPr>
    <w:rPr>
      <w:rFonts w:eastAsia="宋体"/>
      <w:sz w:val="21"/>
    </w:rPr>
  </w:style>
  <w:style w:type="paragraph" w:styleId="14">
    <w:name w:val="toc 7"/>
    <w:basedOn w:val="1"/>
    <w:next w:val="1"/>
    <w:qFormat/>
    <w:uiPriority w:val="0"/>
    <w:pPr>
      <w:ind w:left="2520"/>
    </w:pPr>
  </w:style>
  <w:style w:type="paragraph" w:styleId="15">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6">
    <w:name w:val="index 8"/>
    <w:basedOn w:val="1"/>
    <w:next w:val="1"/>
    <w:semiHidden/>
    <w:qFormat/>
    <w:uiPriority w:val="0"/>
    <w:pPr>
      <w:ind w:left="2940"/>
    </w:pPr>
  </w:style>
  <w:style w:type="paragraph" w:styleId="17">
    <w:name w:val="index 5"/>
    <w:basedOn w:val="1"/>
    <w:next w:val="1"/>
    <w:semiHidden/>
    <w:qFormat/>
    <w:uiPriority w:val="0"/>
    <w:pPr>
      <w:ind w:left="1680"/>
    </w:pPr>
  </w:style>
  <w:style w:type="paragraph" w:styleId="18">
    <w:name w:val="Document Map"/>
    <w:basedOn w:val="1"/>
    <w:qFormat/>
    <w:uiPriority w:val="0"/>
    <w:pPr>
      <w:shd w:val="clear" w:color="auto" w:fill="000080"/>
    </w:pPr>
  </w:style>
  <w:style w:type="paragraph" w:styleId="19">
    <w:name w:val="annotation text"/>
    <w:basedOn w:val="1"/>
    <w:link w:val="77"/>
    <w:qFormat/>
    <w:uiPriority w:val="0"/>
    <w:pPr>
      <w:jc w:val="left"/>
    </w:pPr>
  </w:style>
  <w:style w:type="paragraph" w:styleId="20">
    <w:name w:val="index 6"/>
    <w:basedOn w:val="1"/>
    <w:next w:val="1"/>
    <w:semiHidden/>
    <w:qFormat/>
    <w:uiPriority w:val="0"/>
    <w:pPr>
      <w:ind w:left="2100"/>
    </w:pPr>
  </w:style>
  <w:style w:type="paragraph" w:styleId="21">
    <w:name w:val="Body Text 3"/>
    <w:basedOn w:val="1"/>
    <w:link w:val="125"/>
    <w:qFormat/>
    <w:uiPriority w:val="0"/>
    <w:pPr>
      <w:spacing w:line="360" w:lineRule="auto"/>
    </w:pPr>
    <w:rPr>
      <w:rFonts w:eastAsia="宋体"/>
      <w:b/>
      <w:sz w:val="21"/>
    </w:rPr>
  </w:style>
  <w:style w:type="paragraph" w:styleId="22">
    <w:name w:val="Body Text Indent"/>
    <w:basedOn w:val="1"/>
    <w:next w:val="23"/>
    <w:link w:val="79"/>
    <w:qFormat/>
    <w:uiPriority w:val="0"/>
    <w:pPr>
      <w:spacing w:line="520" w:lineRule="exact"/>
      <w:ind w:left="570"/>
    </w:pPr>
    <w:rPr>
      <w:rFonts w:ascii="方正仿宋简体" w:hAnsi="创艺简仿宋" w:eastAsia="方正仿宋简体"/>
      <w:sz w:val="24"/>
    </w:rPr>
  </w:style>
  <w:style w:type="paragraph" w:styleId="23">
    <w:name w:val="envelope return"/>
    <w:basedOn w:val="1"/>
    <w:qFormat/>
    <w:uiPriority w:val="0"/>
    <w:pPr>
      <w:snapToGrid w:val="0"/>
    </w:pPr>
    <w:rPr>
      <w:rFonts w:ascii="Arial" w:hAnsi="Arial"/>
    </w:rPr>
  </w:style>
  <w:style w:type="paragraph" w:styleId="24">
    <w:name w:val="List 2"/>
    <w:basedOn w:val="1"/>
    <w:qFormat/>
    <w:uiPriority w:val="99"/>
    <w:pPr>
      <w:ind w:left="100" w:leftChars="200" w:hanging="200" w:hangingChars="200"/>
    </w:pPr>
    <w:rPr>
      <w:rFonts w:eastAsia="宋体"/>
      <w:sz w:val="21"/>
    </w:rPr>
  </w:style>
  <w:style w:type="paragraph" w:styleId="25">
    <w:name w:val="List Continue"/>
    <w:basedOn w:val="1"/>
    <w:qFormat/>
    <w:uiPriority w:val="0"/>
    <w:pPr>
      <w:spacing w:after="120"/>
      <w:ind w:left="420" w:leftChars="200"/>
    </w:pPr>
    <w:rPr>
      <w:rFonts w:eastAsia="宋体"/>
      <w:sz w:val="21"/>
    </w:r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7">
    <w:name w:val="index 4"/>
    <w:basedOn w:val="1"/>
    <w:next w:val="1"/>
    <w:semiHidden/>
    <w:qFormat/>
    <w:uiPriority w:val="0"/>
    <w:pPr>
      <w:ind w:left="1260"/>
    </w:pPr>
  </w:style>
  <w:style w:type="paragraph" w:styleId="28">
    <w:name w:val="toc 5"/>
    <w:basedOn w:val="1"/>
    <w:next w:val="1"/>
    <w:qFormat/>
    <w:uiPriority w:val="0"/>
    <w:pPr>
      <w:ind w:left="1680"/>
    </w:pPr>
  </w:style>
  <w:style w:type="paragraph" w:styleId="29">
    <w:name w:val="toc 3"/>
    <w:basedOn w:val="1"/>
    <w:next w:val="1"/>
    <w:qFormat/>
    <w:uiPriority w:val="0"/>
    <w:pPr>
      <w:ind w:left="840"/>
    </w:pPr>
  </w:style>
  <w:style w:type="paragraph" w:styleId="30">
    <w:name w:val="Plain Text"/>
    <w:basedOn w:val="1"/>
    <w:link w:val="78"/>
    <w:qFormat/>
    <w:uiPriority w:val="0"/>
    <w:rPr>
      <w:rFonts w:ascii="宋体" w:hAnsi="Courier New"/>
    </w:rPr>
  </w:style>
  <w:style w:type="paragraph" w:styleId="31">
    <w:name w:val="toc 8"/>
    <w:basedOn w:val="1"/>
    <w:next w:val="1"/>
    <w:qFormat/>
    <w:uiPriority w:val="0"/>
    <w:pPr>
      <w:ind w:left="2940"/>
    </w:pPr>
  </w:style>
  <w:style w:type="paragraph" w:styleId="32">
    <w:name w:val="index 3"/>
    <w:basedOn w:val="1"/>
    <w:next w:val="1"/>
    <w:semiHidden/>
    <w:qFormat/>
    <w:uiPriority w:val="0"/>
    <w:pPr>
      <w:ind w:left="840"/>
    </w:pPr>
  </w:style>
  <w:style w:type="paragraph" w:styleId="33">
    <w:name w:val="Date"/>
    <w:basedOn w:val="1"/>
    <w:next w:val="1"/>
    <w:qFormat/>
    <w:uiPriority w:val="0"/>
    <w:rPr>
      <w:rFonts w:ascii="宋体" w:hAnsi="宋体"/>
      <w:sz w:val="24"/>
    </w:rPr>
  </w:style>
  <w:style w:type="paragraph" w:styleId="34">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5">
    <w:name w:val="List Continue 5"/>
    <w:basedOn w:val="1"/>
    <w:qFormat/>
    <w:uiPriority w:val="0"/>
    <w:pPr>
      <w:spacing w:after="120"/>
      <w:ind w:left="2100" w:leftChars="1000"/>
    </w:pPr>
    <w:rPr>
      <w:rFonts w:eastAsia="宋体"/>
      <w:sz w:val="21"/>
    </w:rPr>
  </w:style>
  <w:style w:type="paragraph" w:styleId="36">
    <w:name w:val="Balloon Text"/>
    <w:basedOn w:val="1"/>
    <w:link w:val="94"/>
    <w:qFormat/>
    <w:uiPriority w:val="99"/>
    <w:rPr>
      <w:sz w:val="18"/>
      <w:szCs w:val="18"/>
    </w:rPr>
  </w:style>
  <w:style w:type="paragraph" w:styleId="37">
    <w:name w:val="footer"/>
    <w:basedOn w:val="1"/>
    <w:link w:val="109"/>
    <w:qFormat/>
    <w:uiPriority w:val="99"/>
    <w:pPr>
      <w:tabs>
        <w:tab w:val="center" w:pos="4153"/>
        <w:tab w:val="right" w:pos="8306"/>
      </w:tabs>
      <w:snapToGrid w:val="0"/>
      <w:jc w:val="left"/>
    </w:pPr>
    <w:rPr>
      <w:sz w:val="18"/>
    </w:rPr>
  </w:style>
  <w:style w:type="paragraph" w:styleId="38">
    <w:name w:val="header"/>
    <w:basedOn w:val="1"/>
    <w:link w:val="115"/>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adjustRightInd w:val="0"/>
      <w:jc w:val="left"/>
      <w:textAlignment w:val="baseline"/>
    </w:pPr>
    <w:rPr>
      <w:sz w:val="24"/>
    </w:rPr>
  </w:style>
  <w:style w:type="paragraph" w:styleId="40">
    <w:name w:val="List Continue 4"/>
    <w:basedOn w:val="1"/>
    <w:qFormat/>
    <w:uiPriority w:val="0"/>
    <w:pPr>
      <w:spacing w:after="120"/>
      <w:ind w:left="1680" w:leftChars="800"/>
    </w:pPr>
    <w:rPr>
      <w:rFonts w:eastAsia="宋体"/>
      <w:sz w:val="21"/>
    </w:rPr>
  </w:style>
  <w:style w:type="paragraph" w:styleId="41">
    <w:name w:val="toc 4"/>
    <w:basedOn w:val="1"/>
    <w:next w:val="1"/>
    <w:qFormat/>
    <w:uiPriority w:val="0"/>
    <w:pPr>
      <w:ind w:left="1260"/>
    </w:pPr>
  </w:style>
  <w:style w:type="paragraph" w:styleId="42">
    <w:name w:val="index heading"/>
    <w:basedOn w:val="1"/>
    <w:next w:val="43"/>
    <w:semiHidden/>
    <w:qFormat/>
    <w:uiPriority w:val="0"/>
  </w:style>
  <w:style w:type="paragraph" w:styleId="43">
    <w:name w:val="index 1"/>
    <w:basedOn w:val="1"/>
    <w:next w:val="1"/>
    <w:semiHidden/>
    <w:qFormat/>
    <w:uiPriority w:val="0"/>
  </w:style>
  <w:style w:type="paragraph" w:styleId="44">
    <w:name w:val="List"/>
    <w:basedOn w:val="1"/>
    <w:qFormat/>
    <w:uiPriority w:val="0"/>
    <w:pPr>
      <w:ind w:left="200" w:hanging="200" w:hangingChars="200"/>
    </w:pPr>
    <w:rPr>
      <w:rFonts w:eastAsia="宋体"/>
      <w:sz w:val="21"/>
    </w:rPr>
  </w:style>
  <w:style w:type="paragraph" w:styleId="45">
    <w:name w:val="footnote text"/>
    <w:basedOn w:val="1"/>
    <w:qFormat/>
    <w:uiPriority w:val="0"/>
    <w:pPr>
      <w:snapToGrid w:val="0"/>
      <w:jc w:val="left"/>
    </w:pPr>
    <w:rPr>
      <w:sz w:val="18"/>
    </w:rPr>
  </w:style>
  <w:style w:type="paragraph" w:styleId="46">
    <w:name w:val="toc 6"/>
    <w:basedOn w:val="1"/>
    <w:next w:val="1"/>
    <w:qFormat/>
    <w:uiPriority w:val="0"/>
    <w:pPr>
      <w:ind w:left="2100"/>
    </w:pPr>
  </w:style>
  <w:style w:type="paragraph" w:styleId="47">
    <w:name w:val="List 5"/>
    <w:basedOn w:val="1"/>
    <w:qFormat/>
    <w:uiPriority w:val="0"/>
    <w:pPr>
      <w:ind w:left="100" w:leftChars="800" w:hanging="200" w:hangingChars="200"/>
    </w:pPr>
    <w:rPr>
      <w:rFonts w:eastAsia="宋体"/>
      <w:sz w:val="21"/>
    </w:rPr>
  </w:style>
  <w:style w:type="paragraph" w:styleId="48">
    <w:name w:val="Body Text Indent 3"/>
    <w:basedOn w:val="1"/>
    <w:qFormat/>
    <w:uiPriority w:val="0"/>
    <w:pPr>
      <w:spacing w:line="360" w:lineRule="auto"/>
      <w:ind w:firstLine="617" w:firstLineChars="257"/>
    </w:pPr>
    <w:rPr>
      <w:rFonts w:eastAsia="宋体"/>
      <w:sz w:val="24"/>
      <w:szCs w:val="24"/>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adjustRightInd w:val="0"/>
      <w:ind w:left="420" w:hanging="420"/>
      <w:jc w:val="left"/>
      <w:textAlignment w:val="baseline"/>
    </w:pPr>
    <w:rPr>
      <w:smallCaps/>
      <w:sz w:val="24"/>
    </w:rPr>
  </w:style>
  <w:style w:type="paragraph" w:styleId="52">
    <w:name w:val="toc 2"/>
    <w:basedOn w:val="1"/>
    <w:next w:val="1"/>
    <w:qFormat/>
    <w:uiPriority w:val="0"/>
    <w:pPr>
      <w:ind w:left="420"/>
    </w:pPr>
  </w:style>
  <w:style w:type="paragraph" w:styleId="53">
    <w:name w:val="toc 9"/>
    <w:basedOn w:val="1"/>
    <w:next w:val="1"/>
    <w:qFormat/>
    <w:uiPriority w:val="0"/>
    <w:pPr>
      <w:ind w:left="3360"/>
    </w:pPr>
  </w:style>
  <w:style w:type="paragraph" w:styleId="54">
    <w:name w:val="Body Text 2"/>
    <w:basedOn w:val="1"/>
    <w:link w:val="104"/>
    <w:qFormat/>
    <w:uiPriority w:val="0"/>
    <w:rPr>
      <w:rFonts w:ascii="宋体" w:hAnsi="宋体" w:eastAsia="宋体"/>
      <w:sz w:val="24"/>
    </w:rPr>
  </w:style>
  <w:style w:type="paragraph" w:styleId="55">
    <w:name w:val="List 4"/>
    <w:basedOn w:val="1"/>
    <w:qFormat/>
    <w:uiPriority w:val="0"/>
    <w:pPr>
      <w:ind w:left="100" w:leftChars="600" w:hanging="200" w:hangingChars="200"/>
    </w:pPr>
    <w:rPr>
      <w:rFonts w:eastAsia="宋体"/>
      <w:sz w:val="21"/>
    </w:rPr>
  </w:style>
  <w:style w:type="paragraph" w:styleId="56">
    <w:name w:val="List Continue 2"/>
    <w:basedOn w:val="1"/>
    <w:qFormat/>
    <w:uiPriority w:val="0"/>
    <w:pPr>
      <w:spacing w:after="120"/>
      <w:ind w:left="840" w:leftChars="400"/>
    </w:pPr>
    <w:rPr>
      <w:rFonts w:eastAsia="宋体"/>
      <w:sz w:val="21"/>
    </w:rPr>
  </w:style>
  <w:style w:type="paragraph" w:styleId="57">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List Continue 3"/>
    <w:basedOn w:val="1"/>
    <w:qFormat/>
    <w:uiPriority w:val="0"/>
    <w:pPr>
      <w:spacing w:after="120"/>
      <w:ind w:left="1260" w:leftChars="600"/>
    </w:pPr>
    <w:rPr>
      <w:rFonts w:eastAsia="宋体"/>
      <w:sz w:val="21"/>
    </w:rPr>
  </w:style>
  <w:style w:type="paragraph" w:styleId="60">
    <w:name w:val="index 2"/>
    <w:basedOn w:val="1"/>
    <w:next w:val="1"/>
    <w:semiHidden/>
    <w:qFormat/>
    <w:uiPriority w:val="0"/>
    <w:pPr>
      <w:ind w:left="420"/>
    </w:pPr>
  </w:style>
  <w:style w:type="paragraph" w:styleId="61">
    <w:name w:val="Title"/>
    <w:basedOn w:val="1"/>
    <w:next w:val="1"/>
    <w:link w:val="121"/>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2">
    <w:name w:val="annotation subject"/>
    <w:basedOn w:val="19"/>
    <w:next w:val="19"/>
    <w:qFormat/>
    <w:uiPriority w:val="0"/>
    <w:rPr>
      <w:b/>
      <w:bCs/>
    </w:rPr>
  </w:style>
  <w:style w:type="paragraph" w:styleId="63">
    <w:name w:val="Body Text First Indent"/>
    <w:basedOn w:val="2"/>
    <w:link w:val="101"/>
    <w:qFormat/>
    <w:uiPriority w:val="99"/>
    <w:pPr>
      <w:spacing w:line="360" w:lineRule="auto"/>
      <w:ind w:firstLine="482"/>
    </w:pPr>
    <w:rPr>
      <w:rFonts w:ascii="楷体_GB2312"/>
      <w:b/>
      <w:sz w:val="24"/>
    </w:rPr>
  </w:style>
  <w:style w:type="paragraph" w:styleId="64">
    <w:name w:val="Body Text First Indent 2"/>
    <w:basedOn w:val="22"/>
    <w:qFormat/>
    <w:uiPriority w:val="0"/>
    <w:pPr>
      <w:spacing w:after="120"/>
      <w:ind w:firstLine="20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page number"/>
    <w:basedOn w:val="67"/>
    <w:qFormat/>
    <w:uiPriority w:val="0"/>
  </w:style>
  <w:style w:type="character" w:styleId="69">
    <w:name w:val="FollowedHyperlink"/>
    <w:qFormat/>
    <w:uiPriority w:val="99"/>
    <w:rPr>
      <w:color w:val="800080"/>
      <w:u w:val="single"/>
    </w:rPr>
  </w:style>
  <w:style w:type="character" w:styleId="70">
    <w:name w:val="Emphasis"/>
    <w:qFormat/>
    <w:uiPriority w:val="99"/>
    <w:rPr>
      <w:i/>
      <w:iCs/>
    </w:rPr>
  </w:style>
  <w:style w:type="character" w:styleId="71">
    <w:name w:val="line number"/>
    <w:basedOn w:val="67"/>
    <w:qFormat/>
    <w:uiPriority w:val="0"/>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vertAlign w:val="superscript"/>
    </w:rPr>
  </w:style>
  <w:style w:type="paragraph" w:customStyle="1" w:styleId="7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首行缩进"/>
    <w:basedOn w:val="1"/>
    <w:qFormat/>
    <w:uiPriority w:val="99"/>
    <w:pPr>
      <w:spacing w:line="360" w:lineRule="auto"/>
      <w:ind w:firstLine="480" w:firstLineChars="200"/>
    </w:pPr>
    <w:rPr>
      <w:sz w:val="24"/>
      <w:lang w:val="zh-CN"/>
    </w:rPr>
  </w:style>
  <w:style w:type="character" w:customStyle="1" w:styleId="77">
    <w:name w:val="批注文字 字符"/>
    <w:link w:val="19"/>
    <w:qFormat/>
    <w:uiPriority w:val="0"/>
    <w:rPr>
      <w:rFonts w:eastAsia="楷体_GB2312"/>
      <w:kern w:val="2"/>
      <w:sz w:val="26"/>
    </w:rPr>
  </w:style>
  <w:style w:type="character" w:customStyle="1" w:styleId="78">
    <w:name w:val="纯文本 字符"/>
    <w:link w:val="30"/>
    <w:qFormat/>
    <w:uiPriority w:val="0"/>
    <w:rPr>
      <w:rFonts w:ascii="宋体" w:hAnsi="Courier New" w:eastAsia="楷体_GB2312"/>
      <w:kern w:val="2"/>
      <w:sz w:val="26"/>
      <w:lang w:val="en-US" w:eastAsia="zh-CN" w:bidi="ar-SA"/>
    </w:rPr>
  </w:style>
  <w:style w:type="character" w:customStyle="1" w:styleId="79">
    <w:name w:val="正文文本缩进 字符"/>
    <w:link w:val="22"/>
    <w:qFormat/>
    <w:uiPriority w:val="0"/>
    <w:rPr>
      <w:rFonts w:ascii="方正仿宋简体" w:hAnsi="创艺简仿宋" w:eastAsia="方正仿宋简体"/>
      <w:kern w:val="2"/>
      <w:sz w:val="24"/>
      <w:lang w:val="en-US" w:eastAsia="zh-CN" w:bidi="ar-SA"/>
    </w:rPr>
  </w:style>
  <w:style w:type="character" w:customStyle="1" w:styleId="80">
    <w:name w:val="Char Char2"/>
    <w:qFormat/>
    <w:uiPriority w:val="0"/>
    <w:rPr>
      <w:rFonts w:ascii="宋体" w:hAnsi="宋体" w:eastAsia="楷体_GB2312"/>
      <w:b/>
      <w:kern w:val="2"/>
      <w:sz w:val="26"/>
      <w:lang w:val="en-US" w:eastAsia="zh-CN" w:bidi="ar-SA"/>
    </w:rPr>
  </w:style>
  <w:style w:type="character" w:customStyle="1" w:styleId="81">
    <w:name w:val="正文缩进 字符"/>
    <w:link w:val="8"/>
    <w:qFormat/>
    <w:uiPriority w:val="0"/>
    <w:rPr>
      <w:rFonts w:eastAsia="楷体_GB2312"/>
      <w:kern w:val="2"/>
      <w:sz w:val="24"/>
      <w:lang w:val="en-US" w:eastAsia="zh-CN" w:bidi="ar-SA"/>
    </w:rPr>
  </w:style>
  <w:style w:type="character" w:customStyle="1" w:styleId="82">
    <w:name w:val="标题 2 字符"/>
    <w:link w:val="4"/>
    <w:qFormat/>
    <w:uiPriority w:val="99"/>
    <w:rPr>
      <w:rFonts w:ascii="宋体" w:hAnsi="宋体" w:eastAsia="楷体_GB2312"/>
      <w:b/>
      <w:kern w:val="2"/>
      <w:sz w:val="26"/>
      <w:lang w:val="en-US" w:eastAsia="zh-CN" w:bidi="ar-SA"/>
    </w:rPr>
  </w:style>
  <w:style w:type="paragraph" w:customStyle="1" w:styleId="83">
    <w:name w:val="彩色列表 - 强调文字颜色 11"/>
    <w:basedOn w:val="1"/>
    <w:qFormat/>
    <w:uiPriority w:val="34"/>
    <w:pPr>
      <w:ind w:firstLine="420" w:firstLineChars="200"/>
    </w:pPr>
    <w:rPr>
      <w:rFonts w:eastAsia="宋体"/>
      <w:sz w:val="21"/>
      <w:szCs w:val="24"/>
    </w:rPr>
  </w:style>
  <w:style w:type="paragraph" w:customStyle="1" w:styleId="84">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5">
    <w:name w:val="纯文本1"/>
    <w:basedOn w:val="1"/>
    <w:qFormat/>
    <w:uiPriority w:val="0"/>
    <w:pPr>
      <w:adjustRightInd w:val="0"/>
      <w:textAlignment w:val="baseline"/>
    </w:pPr>
    <w:rPr>
      <w:rFonts w:ascii="宋体" w:hAnsi="Courier New"/>
    </w:rPr>
  </w:style>
  <w:style w:type="paragraph" w:customStyle="1" w:styleId="86">
    <w:name w:val="Char1"/>
    <w:basedOn w:val="1"/>
    <w:qFormat/>
    <w:uiPriority w:val="0"/>
    <w:rPr>
      <w:rFonts w:ascii="Tahoma" w:hAnsi="Tahoma" w:eastAsia="宋体"/>
      <w:sz w:val="24"/>
    </w:rPr>
  </w:style>
  <w:style w:type="paragraph" w:customStyle="1" w:styleId="87">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88">
    <w:name w:val="Char Char1 Char Char Char Char"/>
    <w:basedOn w:val="18"/>
    <w:qFormat/>
    <w:uiPriority w:val="0"/>
    <w:pPr>
      <w:adjustRightInd w:val="0"/>
      <w:snapToGrid w:val="0"/>
      <w:spacing w:line="360" w:lineRule="auto"/>
    </w:pPr>
    <w:rPr>
      <w:rFonts w:ascii="Tahoma" w:hAnsi="Tahoma" w:eastAsia="宋体"/>
      <w:sz w:val="24"/>
      <w:szCs w:val="24"/>
    </w:rPr>
  </w:style>
  <w:style w:type="paragraph" w:customStyle="1" w:styleId="89">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0">
    <w:name w:val="纯文本11"/>
    <w:basedOn w:val="1"/>
    <w:qFormat/>
    <w:uiPriority w:val="0"/>
    <w:pPr>
      <w:adjustRightInd w:val="0"/>
      <w:textAlignment w:val="baseline"/>
    </w:pPr>
    <w:rPr>
      <w:rFonts w:ascii="宋体" w:hAnsi="Courier New"/>
      <w:sz w:val="28"/>
    </w:rPr>
  </w:style>
  <w:style w:type="character" w:customStyle="1" w:styleId="91">
    <w:name w:val="标题 4 字符"/>
    <w:link w:val="6"/>
    <w:qFormat/>
    <w:uiPriority w:val="0"/>
    <w:rPr>
      <w:rFonts w:ascii="Arial" w:hAnsi="Arial" w:eastAsia="黑体"/>
      <w:b/>
      <w:kern w:val="2"/>
      <w:sz w:val="28"/>
    </w:rPr>
  </w:style>
  <w:style w:type="character" w:customStyle="1" w:styleId="92">
    <w:name w:val="Style Heading 3 + Char"/>
    <w:link w:val="93"/>
    <w:qFormat/>
    <w:uiPriority w:val="0"/>
    <w:rPr>
      <w:b/>
      <w:kern w:val="2"/>
      <w:sz w:val="28"/>
    </w:rPr>
  </w:style>
  <w:style w:type="paragraph" w:customStyle="1" w:styleId="93">
    <w:name w:val="Style Heading 3 +"/>
    <w:basedOn w:val="5"/>
    <w:link w:val="92"/>
    <w:qFormat/>
    <w:uiPriority w:val="0"/>
    <w:pPr>
      <w:adjustRightInd/>
      <w:spacing w:before="120" w:after="120" w:line="120" w:lineRule="atLeast"/>
      <w:jc w:val="both"/>
      <w:textAlignment w:val="auto"/>
    </w:pPr>
    <w:rPr>
      <w:rFonts w:eastAsia="宋体"/>
      <w:sz w:val="28"/>
    </w:rPr>
  </w:style>
  <w:style w:type="character" w:customStyle="1" w:styleId="94">
    <w:name w:val="批注框文本 字符"/>
    <w:link w:val="36"/>
    <w:qFormat/>
    <w:uiPriority w:val="99"/>
    <w:rPr>
      <w:rFonts w:eastAsia="楷体_GB2312"/>
      <w:kern w:val="2"/>
      <w:sz w:val="18"/>
      <w:szCs w:val="18"/>
    </w:rPr>
  </w:style>
  <w:style w:type="character" w:customStyle="1" w:styleId="95">
    <w:name w:val="标题 1 字符"/>
    <w:link w:val="3"/>
    <w:qFormat/>
    <w:uiPriority w:val="99"/>
    <w:rPr>
      <w:rFonts w:eastAsia="楷体_GB2312"/>
      <w:b/>
      <w:kern w:val="44"/>
      <w:sz w:val="44"/>
    </w:rPr>
  </w:style>
  <w:style w:type="character" w:customStyle="1" w:styleId="96">
    <w:name w:val="style1"/>
    <w:basedOn w:val="67"/>
    <w:qFormat/>
    <w:uiPriority w:val="0"/>
  </w:style>
  <w:style w:type="paragraph" w:customStyle="1" w:styleId="97">
    <w:name w:val="1"/>
    <w:basedOn w:val="1"/>
    <w:next w:val="30"/>
    <w:qFormat/>
    <w:uiPriority w:val="0"/>
    <w:rPr>
      <w:rFonts w:ascii="宋体" w:hAnsi="Courier New" w:eastAsia="宋体"/>
      <w:sz w:val="21"/>
    </w:rPr>
  </w:style>
  <w:style w:type="paragraph" w:customStyle="1" w:styleId="98">
    <w:name w:val="默认段落字体 Para Char Char Char Char"/>
    <w:basedOn w:val="1"/>
    <w:qFormat/>
    <w:uiPriority w:val="0"/>
    <w:rPr>
      <w:rFonts w:eastAsia="宋体"/>
      <w:sz w:val="21"/>
    </w:rPr>
  </w:style>
  <w:style w:type="paragraph" w:customStyle="1" w:styleId="99">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0">
    <w:name w:val="正文文本 字符"/>
    <w:link w:val="2"/>
    <w:qFormat/>
    <w:uiPriority w:val="99"/>
    <w:rPr>
      <w:rFonts w:ascii="楷体_GB2312" w:eastAsia="楷体_GB2312"/>
      <w:kern w:val="2"/>
      <w:sz w:val="28"/>
    </w:rPr>
  </w:style>
  <w:style w:type="character" w:customStyle="1" w:styleId="101">
    <w:name w:val="正文首行缩进 字符"/>
    <w:link w:val="63"/>
    <w:qFormat/>
    <w:uiPriority w:val="99"/>
    <w:rPr>
      <w:rFonts w:ascii="楷体_GB2312" w:eastAsia="楷体_GB2312"/>
      <w:b/>
      <w:kern w:val="2"/>
      <w:sz w:val="24"/>
    </w:rPr>
  </w:style>
  <w:style w:type="paragraph" w:customStyle="1" w:styleId="102">
    <w:name w:val="简单回函地址"/>
    <w:basedOn w:val="1"/>
    <w:qFormat/>
    <w:uiPriority w:val="0"/>
    <w:rPr>
      <w:rFonts w:eastAsia="宋体"/>
      <w:sz w:val="21"/>
    </w:rPr>
  </w:style>
  <w:style w:type="paragraph" w:customStyle="1" w:styleId="103">
    <w:name w:val="图文"/>
    <w:basedOn w:val="1"/>
    <w:qFormat/>
    <w:uiPriority w:val="0"/>
    <w:pPr>
      <w:adjustRightInd w:val="0"/>
      <w:snapToGrid w:val="0"/>
      <w:spacing w:after="50" w:line="360" w:lineRule="auto"/>
    </w:pPr>
    <w:rPr>
      <w:rFonts w:eastAsia="宋体"/>
      <w:sz w:val="24"/>
    </w:rPr>
  </w:style>
  <w:style w:type="character" w:customStyle="1" w:styleId="104">
    <w:name w:val="正文文本 2 字符"/>
    <w:link w:val="54"/>
    <w:qFormat/>
    <w:uiPriority w:val="0"/>
    <w:rPr>
      <w:rFonts w:ascii="宋体" w:hAnsi="宋体"/>
      <w:kern w:val="2"/>
      <w:sz w:val="24"/>
    </w:rPr>
  </w:style>
  <w:style w:type="paragraph" w:customStyle="1" w:styleId="105">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6">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07">
    <w:name w:val="网格型1"/>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
    <w:name w:val="Char Char Char1 Char"/>
    <w:basedOn w:val="1"/>
    <w:qFormat/>
    <w:uiPriority w:val="0"/>
    <w:rPr>
      <w:rFonts w:eastAsia="宋体"/>
      <w:sz w:val="21"/>
    </w:rPr>
  </w:style>
  <w:style w:type="character" w:customStyle="1" w:styleId="109">
    <w:name w:val="页脚 字符"/>
    <w:link w:val="37"/>
    <w:qFormat/>
    <w:uiPriority w:val="99"/>
    <w:rPr>
      <w:rFonts w:eastAsia="楷体_GB2312"/>
      <w:kern w:val="2"/>
      <w:sz w:val="18"/>
    </w:rPr>
  </w:style>
  <w:style w:type="character" w:customStyle="1" w:styleId="110">
    <w:name w:val="HTML 预设格式 字符"/>
    <w:link w:val="57"/>
    <w:qFormat/>
    <w:uiPriority w:val="0"/>
    <w:rPr>
      <w:rFonts w:ascii="黑体" w:hAnsi="Courier New" w:eastAsia="黑体" w:cs="楷体_GB2312"/>
    </w:rPr>
  </w:style>
  <w:style w:type="character" w:customStyle="1" w:styleId="111">
    <w:name w:val="正文文本 2 Char2"/>
    <w:link w:val="112"/>
    <w:qFormat/>
    <w:uiPriority w:val="0"/>
    <w:rPr>
      <w:rFonts w:ascii="Calibri" w:hAnsi="Calibri"/>
      <w:szCs w:val="21"/>
    </w:rPr>
  </w:style>
  <w:style w:type="paragraph" w:customStyle="1" w:styleId="112">
    <w:name w:val="正文文本 21"/>
    <w:basedOn w:val="1"/>
    <w:link w:val="111"/>
    <w:qFormat/>
    <w:uiPriority w:val="0"/>
    <w:pPr>
      <w:spacing w:before="280" w:after="120" w:line="480" w:lineRule="auto"/>
      <w:ind w:left="420" w:hanging="420"/>
    </w:pPr>
    <w:rPr>
      <w:rFonts w:ascii="Calibri" w:hAnsi="Calibri" w:eastAsia="宋体"/>
      <w:kern w:val="0"/>
      <w:sz w:val="20"/>
      <w:szCs w:val="21"/>
    </w:rPr>
  </w:style>
  <w:style w:type="character" w:customStyle="1" w:styleId="113">
    <w:name w:val="标题 3 字符"/>
    <w:link w:val="5"/>
    <w:qFormat/>
    <w:locked/>
    <w:uiPriority w:val="99"/>
    <w:rPr>
      <w:rFonts w:eastAsia="楷体_GB2312"/>
      <w:b/>
      <w:kern w:val="2"/>
      <w:sz w:val="26"/>
    </w:rPr>
  </w:style>
  <w:style w:type="character" w:customStyle="1" w:styleId="114">
    <w:name w:val="标题 5 字符"/>
    <w:link w:val="7"/>
    <w:qFormat/>
    <w:locked/>
    <w:uiPriority w:val="99"/>
    <w:rPr>
      <w:rFonts w:ascii="宋体"/>
      <w:b/>
      <w:spacing w:val="-2"/>
      <w:kern w:val="2"/>
      <w:position w:val="-6"/>
      <w:sz w:val="28"/>
    </w:rPr>
  </w:style>
  <w:style w:type="character" w:customStyle="1" w:styleId="115">
    <w:name w:val="页眉 字符"/>
    <w:link w:val="38"/>
    <w:qFormat/>
    <w:locked/>
    <w:uiPriority w:val="99"/>
    <w:rPr>
      <w:rFonts w:eastAsia="楷体_GB2312"/>
      <w:kern w:val="2"/>
      <w:sz w:val="18"/>
    </w:rPr>
  </w:style>
  <w:style w:type="paragraph" w:customStyle="1" w:styleId="116">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8">
    <w:name w:val="apple-converted-space"/>
    <w:qFormat/>
    <w:uiPriority w:val="0"/>
  </w:style>
  <w:style w:type="paragraph" w:customStyle="1" w:styleId="11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0">
    <w:name w:val="a-size-large"/>
    <w:basedOn w:val="67"/>
    <w:qFormat/>
    <w:uiPriority w:val="99"/>
  </w:style>
  <w:style w:type="character" w:customStyle="1" w:styleId="121">
    <w:name w:val="标题 字符"/>
    <w:link w:val="61"/>
    <w:qFormat/>
    <w:uiPriority w:val="99"/>
    <w:rPr>
      <w:rFonts w:ascii="黑体" w:hAnsi="微软雅黑" w:eastAsia="黑体"/>
      <w:bCs/>
      <w:kern w:val="16"/>
      <w:sz w:val="28"/>
      <w:szCs w:val="24"/>
    </w:rPr>
  </w:style>
  <w:style w:type="paragraph" w:customStyle="1" w:styleId="122">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3">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4">
    <w:name w:val="样式1"/>
    <w:basedOn w:val="6"/>
    <w:qFormat/>
    <w:uiPriority w:val="0"/>
    <w:pPr>
      <w:adjustRightInd/>
      <w:spacing w:before="0" w:after="0" w:line="376" w:lineRule="auto"/>
      <w:textAlignment w:val="auto"/>
    </w:pPr>
    <w:rPr>
      <w:rFonts w:cs="Arial"/>
      <w:sz w:val="24"/>
      <w:szCs w:val="24"/>
    </w:rPr>
  </w:style>
  <w:style w:type="character" w:customStyle="1" w:styleId="125">
    <w:name w:val="正文文本 3 字符"/>
    <w:link w:val="21"/>
    <w:qFormat/>
    <w:uiPriority w:val="0"/>
    <w:rPr>
      <w:b/>
      <w:kern w:val="2"/>
      <w:sz w:val="21"/>
    </w:rPr>
  </w:style>
  <w:style w:type="paragraph" w:customStyle="1" w:styleId="12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7">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28">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0">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1">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2">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3">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4">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5">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6">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7">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8">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39">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0">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1">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3">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4">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5">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6">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7">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8">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9">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0">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2">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4">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5">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7">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9">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0">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1">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2">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3">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4">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5">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6">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7">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8">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9">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0">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1">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2">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3">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4">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5">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7">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8">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9">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0">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1">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2">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3">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4">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8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9">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1">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3">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4">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5">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19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199">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2">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5">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07">
    <w:name w:val="方案正文"/>
    <w:basedOn w:val="1"/>
    <w:link w:val="208"/>
    <w:qFormat/>
    <w:uiPriority w:val="0"/>
    <w:pPr>
      <w:spacing w:before="156" w:line="360" w:lineRule="auto"/>
      <w:ind w:firstLine="359" w:firstLineChars="171"/>
      <w:jc w:val="left"/>
    </w:pPr>
    <w:rPr>
      <w:rFonts w:ascii="Arial" w:hAnsi="Arial" w:eastAsia="宋体"/>
      <w:sz w:val="24"/>
      <w:szCs w:val="21"/>
    </w:rPr>
  </w:style>
  <w:style w:type="character" w:customStyle="1" w:styleId="208">
    <w:name w:val="方案正文 Char"/>
    <w:link w:val="207"/>
    <w:qFormat/>
    <w:uiPriority w:val="0"/>
    <w:rPr>
      <w:rFonts w:ascii="Arial" w:hAnsi="Arial" w:cs="宋体"/>
      <w:kern w:val="2"/>
      <w:sz w:val="24"/>
      <w:szCs w:val="21"/>
    </w:rPr>
  </w:style>
  <w:style w:type="paragraph" w:styleId="209">
    <w:name w:val="List Paragraph"/>
    <w:basedOn w:val="1"/>
    <w:qFormat/>
    <w:uiPriority w:val="99"/>
    <w:pPr>
      <w:ind w:firstLine="420" w:firstLineChars="200"/>
    </w:pPr>
  </w:style>
  <w:style w:type="table" w:customStyle="1" w:styleId="210">
    <w:name w:val="网格型2"/>
    <w:basedOn w:val="65"/>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1">
    <w:name w:val="正文1"/>
    <w:basedOn w:val="1"/>
    <w:qFormat/>
    <w:uiPriority w:val="0"/>
    <w:pPr>
      <w:spacing w:line="360" w:lineRule="auto"/>
      <w:ind w:firstLine="361"/>
    </w:pPr>
    <w:rPr>
      <w:rFonts w:ascii="宋体" w:hAnsi="宋体" w:eastAsia="仿宋_GB2312"/>
      <w:sz w:val="21"/>
      <w:szCs w:val="24"/>
    </w:rPr>
  </w:style>
  <w:style w:type="paragraph" w:customStyle="1" w:styleId="212">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3">
    <w:name w:val="样式 小四 加粗"/>
    <w:qFormat/>
    <w:uiPriority w:val="99"/>
    <w:rPr>
      <w:rFonts w:hint="eastAsia" w:ascii="黑体" w:hAnsi="黑体" w:eastAsia="黑体" w:cs="Times New Roman"/>
      <w:b/>
      <w:bCs/>
      <w:sz w:val="24"/>
    </w:rPr>
  </w:style>
  <w:style w:type="paragraph" w:customStyle="1" w:styleId="214">
    <w:name w:val="List Paragraph1"/>
    <w:basedOn w:val="1"/>
    <w:qFormat/>
    <w:uiPriority w:val="99"/>
    <w:pPr>
      <w:ind w:firstLine="420" w:firstLineChars="200"/>
    </w:pPr>
  </w:style>
  <w:style w:type="character" w:customStyle="1" w:styleId="215">
    <w:name w:val="标题 2 Char"/>
    <w:basedOn w:val="67"/>
    <w:link w:val="4"/>
    <w:qFormat/>
    <w:uiPriority w:val="0"/>
    <w:rPr>
      <w:rFonts w:ascii="Arial" w:hAnsi="Arial" w:eastAsia="黑体"/>
      <w:b/>
      <w:sz w:val="32"/>
    </w:rPr>
  </w:style>
  <w:style w:type="paragraph" w:customStyle="1" w:styleId="216">
    <w:name w:val="纯文本2"/>
    <w:basedOn w:val="1"/>
    <w:qFormat/>
    <w:uiPriority w:val="0"/>
    <w:rPr>
      <w:rFonts w:ascii="宋体" w:hAnsi="Courier New"/>
      <w:sz w:val="28"/>
      <w:szCs w:val="24"/>
    </w:rPr>
  </w:style>
  <w:style w:type="paragraph" w:customStyle="1" w:styleId="217">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FCCF5-E54E-46D2-A615-93D112AB818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13254</Words>
  <Characters>13644</Characters>
  <Lines>137</Lines>
  <Paragraphs>38</Paragraphs>
  <TotalTime>44</TotalTime>
  <ScaleCrop>false</ScaleCrop>
  <LinksUpToDate>false</LinksUpToDate>
  <CharactersWithSpaces>14912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2021-03-26T02:44:00Z</dcterms:created>
  <dc:creator>Microsoft Office 用户</dc:creator>
  <cp:keywords>江苏三师土地房地产评估有限公司南通分公司</cp:keywords>
  <cp:lastModifiedBy>审计人15906291361</cp:lastModifiedBy>
  <cp:lastPrinted>2019-07-31T08:17:00Z</cp:lastPrinted>
  <dcterms:modified xsi:type="dcterms:W3CDTF">2022-09-05T08:20:43Z</dcterms:modified>
  <dc:title>南通市崇川区政府采购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6AA2D52246AF41E6A7C1C3A4FAF87FC3</vt:lpwstr>
  </property>
</Properties>
</file>