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adjustRightInd w:val="0"/>
        <w:snapToGrid w:val="0"/>
        <w:spacing w:before="0" w:after="0" w:line="800" w:lineRule="exact"/>
        <w:jc w:val="center"/>
        <w:textAlignment w:val="baseline"/>
        <w:rPr>
          <w:rFonts w:hint="eastAsia" w:ascii="宋体" w:hAnsi="宋体" w:eastAsia="宋体" w:cs="宋体"/>
          <w:i w:val="0"/>
          <w:iCs w:val="0"/>
          <w:color w:val="auto"/>
          <w:w w:val="80"/>
          <w:szCs w:val="44"/>
          <w:highlight w:val="none"/>
        </w:rPr>
      </w:pPr>
      <w:r>
        <w:rPr>
          <w:rFonts w:hint="eastAsia" w:ascii="宋体" w:hAnsi="宋体" w:eastAsia="宋体" w:cs="宋体"/>
          <w:i w:val="0"/>
          <w:iCs w:val="0"/>
          <w:color w:val="auto"/>
          <w:w w:val="80"/>
          <w:szCs w:val="44"/>
          <w:highlight w:val="none"/>
          <w:lang w:val="en-US" w:eastAsia="zh-CN"/>
        </w:rPr>
        <w:t>江苏省南通市人民检察院2022年度高低压电气设备维保服务项目</w:t>
      </w:r>
      <w:r>
        <w:rPr>
          <w:rFonts w:hint="eastAsia" w:ascii="宋体" w:hAnsi="宋体" w:eastAsia="宋体" w:cs="宋体"/>
          <w:i w:val="0"/>
          <w:iCs w:val="0"/>
          <w:color w:val="auto"/>
          <w:w w:val="80"/>
          <w:szCs w:val="44"/>
          <w:highlight w:val="none"/>
        </w:rPr>
        <w:t>需求</w:t>
      </w:r>
    </w:p>
    <w:p>
      <w:pPr>
        <w:jc w:val="left"/>
        <w:rPr>
          <w:rFonts w:hint="eastAsia"/>
          <w:b/>
          <w:color w:val="auto"/>
          <w:sz w:val="24"/>
          <w:highlight w:val="none"/>
        </w:rPr>
      </w:pPr>
      <w:r>
        <w:rPr>
          <w:rFonts w:hint="eastAsia"/>
          <w:b/>
          <w:color w:val="auto"/>
          <w:sz w:val="24"/>
          <w:highlight w:val="none"/>
        </w:rPr>
        <w:t>一、服务内容：</w:t>
      </w:r>
    </w:p>
    <w:p>
      <w:pPr>
        <w:snapToGrid w:val="0"/>
        <w:spacing w:line="440" w:lineRule="exact"/>
        <w:ind w:firstLine="484" w:firstLineChars="202"/>
        <w:rPr>
          <w:rFonts w:ascii="宋体" w:hAnsi="宋体" w:cs="宋体"/>
          <w:color w:val="auto"/>
          <w:sz w:val="24"/>
          <w:highlight w:val="none"/>
        </w:rPr>
      </w:pPr>
      <w:r>
        <w:rPr>
          <w:rFonts w:hint="eastAsia" w:ascii="宋体" w:hAnsi="宋体" w:cs="宋体"/>
          <w:color w:val="auto"/>
          <w:sz w:val="24"/>
          <w:highlight w:val="none"/>
        </w:rPr>
        <w:t>1.维护10KV变电所内的高压一次部分、高压二次部分、配电变压器等进行年度预防性试验，迅速处理突发事故，积极配合甲方及时恢复正常供电，确保院方安全用电，可靠供电，经济运行。</w:t>
      </w:r>
    </w:p>
    <w:p>
      <w:pPr>
        <w:snapToGrid w:val="0"/>
        <w:spacing w:line="440" w:lineRule="exact"/>
        <w:ind w:firstLine="484" w:firstLineChars="202"/>
        <w:rPr>
          <w:rFonts w:ascii="宋体" w:hAnsi="宋体" w:cs="宋体"/>
          <w:color w:val="auto"/>
          <w:sz w:val="24"/>
          <w:highlight w:val="none"/>
        </w:rPr>
      </w:pPr>
      <w:r>
        <w:rPr>
          <w:rFonts w:hint="eastAsia" w:ascii="宋体" w:hAnsi="宋体" w:cs="宋体"/>
          <w:color w:val="auto"/>
          <w:sz w:val="24"/>
          <w:highlight w:val="none"/>
        </w:rPr>
        <w:t>2.工作场所：江苏省南通市人民检察院内。</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3.维保内容</w:t>
      </w:r>
    </w:p>
    <w:p>
      <w:pPr>
        <w:snapToGrid w:val="0"/>
        <w:spacing w:line="440" w:lineRule="exact"/>
        <w:ind w:firstLine="484" w:firstLineChars="202"/>
        <w:rPr>
          <w:rFonts w:ascii="宋体" w:hAnsi="宋体" w:cs="宋体"/>
          <w:color w:val="auto"/>
          <w:sz w:val="24"/>
          <w:highlight w:val="none"/>
        </w:rPr>
      </w:pPr>
      <w:r>
        <w:rPr>
          <w:rFonts w:hint="eastAsia" w:ascii="宋体" w:hAnsi="宋体" w:cs="宋体"/>
          <w:color w:val="auto"/>
          <w:sz w:val="24"/>
          <w:highlight w:val="none"/>
        </w:rPr>
        <w:t>A、院方变电室（箱变）：</w:t>
      </w:r>
    </w:p>
    <w:p>
      <w:pPr>
        <w:snapToGrid w:val="0"/>
        <w:spacing w:line="440" w:lineRule="exact"/>
        <w:ind w:firstLine="484" w:firstLineChars="202"/>
        <w:rPr>
          <w:rFonts w:ascii="宋体" w:hAnsi="宋体" w:cs="宋体"/>
          <w:color w:val="auto"/>
          <w:sz w:val="24"/>
          <w:highlight w:val="none"/>
        </w:rPr>
      </w:pPr>
      <w:r>
        <w:rPr>
          <w:rFonts w:hint="eastAsia" w:ascii="宋体" w:hAnsi="宋体" w:cs="宋体"/>
          <w:color w:val="auto"/>
          <w:sz w:val="24"/>
          <w:highlight w:val="none"/>
        </w:rPr>
        <w:t>10KV变电所内的高压柜、变压器。</w:t>
      </w:r>
    </w:p>
    <w:p>
      <w:pPr>
        <w:snapToGrid w:val="0"/>
        <w:spacing w:line="440" w:lineRule="exact"/>
        <w:ind w:firstLine="484" w:firstLineChars="202"/>
        <w:rPr>
          <w:rFonts w:ascii="宋体" w:hAnsi="宋体" w:cs="宋体"/>
          <w:color w:val="auto"/>
          <w:sz w:val="24"/>
          <w:highlight w:val="none"/>
        </w:rPr>
      </w:pPr>
      <w:r>
        <w:rPr>
          <w:rFonts w:hint="eastAsia" w:ascii="宋体" w:hAnsi="宋体" w:cs="宋体"/>
          <w:color w:val="auto"/>
          <w:sz w:val="24"/>
          <w:highlight w:val="none"/>
        </w:rPr>
        <w:t>B、检修内容：</w:t>
      </w:r>
    </w:p>
    <w:p>
      <w:pPr>
        <w:snapToGrid w:val="0"/>
        <w:spacing w:line="440" w:lineRule="exact"/>
        <w:ind w:firstLine="484" w:firstLineChars="202"/>
        <w:rPr>
          <w:rFonts w:ascii="宋体" w:hAnsi="宋体" w:cs="宋体"/>
          <w:color w:val="auto"/>
          <w:sz w:val="24"/>
          <w:highlight w:val="none"/>
        </w:rPr>
      </w:pPr>
      <w:r>
        <w:rPr>
          <w:rFonts w:hint="eastAsia" w:ascii="宋体" w:hAnsi="宋体" w:cs="宋体"/>
          <w:color w:val="auto"/>
          <w:sz w:val="24"/>
          <w:highlight w:val="none"/>
        </w:rPr>
        <w:t>各种开关动作试验；电缆绝缘试验；变压器直流电阻、交流电阻、绝缘测试；母线的绝缘、耐压测试；电气屏内设备（电流、电压互感器、继保、仪表等）检查测试校验；二次回路测试；变电室避雷、接地系统测试等。</w:t>
      </w:r>
    </w:p>
    <w:p>
      <w:pPr>
        <w:snapToGrid w:val="0"/>
        <w:spacing w:line="440" w:lineRule="exact"/>
        <w:ind w:firstLine="494" w:firstLineChars="206"/>
        <w:rPr>
          <w:rFonts w:hint="eastAsia" w:ascii="宋体" w:hAnsi="宋体" w:cs="宋体"/>
          <w:color w:val="auto"/>
          <w:sz w:val="24"/>
          <w:highlight w:val="none"/>
        </w:rPr>
      </w:pPr>
      <w:r>
        <w:rPr>
          <w:rFonts w:hint="eastAsia" w:ascii="宋体" w:hAnsi="宋体" w:cs="宋体"/>
          <w:color w:val="auto"/>
          <w:sz w:val="24"/>
          <w:highlight w:val="none"/>
        </w:rPr>
        <w:t>4.招标范围内电气设备的故障排除。</w:t>
      </w:r>
    </w:p>
    <w:p>
      <w:pPr>
        <w:snapToGrid w:val="0"/>
        <w:spacing w:line="440" w:lineRule="exact"/>
        <w:outlineLvl w:val="1"/>
        <w:rPr>
          <w:rFonts w:hint="default" w:ascii="宋体" w:hAnsi="宋体" w:eastAsia="宋体" w:cs="宋体"/>
          <w:b/>
          <w:bCs/>
          <w:color w:val="auto"/>
          <w:sz w:val="24"/>
          <w:highlight w:val="none"/>
          <w:lang w:val="en-US" w:eastAsia="zh-CN"/>
        </w:rPr>
      </w:pPr>
      <w:r>
        <w:rPr>
          <w:rFonts w:hint="eastAsia" w:ascii="宋体" w:hAnsi="宋体" w:cs="宋体"/>
          <w:b/>
          <w:bCs/>
          <w:color w:val="auto"/>
          <w:sz w:val="24"/>
          <w:highlight w:val="none"/>
        </w:rPr>
        <w:t>二、</w:t>
      </w:r>
      <w:r>
        <w:rPr>
          <w:rFonts w:hint="eastAsia" w:ascii="宋体" w:hAnsi="宋体" w:cs="宋体"/>
          <w:b/>
          <w:bCs/>
          <w:color w:val="auto"/>
          <w:sz w:val="24"/>
          <w:highlight w:val="none"/>
          <w:lang w:val="en-US" w:eastAsia="zh-CN"/>
        </w:rPr>
        <w:t>招标有效期</w:t>
      </w:r>
    </w:p>
    <w:p>
      <w:pPr>
        <w:snapToGrid w:val="0"/>
        <w:spacing w:line="480" w:lineRule="exact"/>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本项目</w:t>
      </w:r>
      <w:r>
        <w:rPr>
          <w:rFonts w:hint="eastAsia" w:ascii="宋体" w:hAnsi="宋体" w:cs="宋体"/>
          <w:b/>
          <w:bCs/>
          <w:color w:val="auto"/>
          <w:sz w:val="24"/>
          <w:highlight w:val="none"/>
          <w:lang w:val="en-US" w:eastAsia="zh-CN"/>
        </w:rPr>
        <w:t>招标有效期三年</w:t>
      </w:r>
      <w:bookmarkStart w:id="0" w:name="_GoBack"/>
      <w:bookmarkEnd w:id="0"/>
      <w:r>
        <w:rPr>
          <w:rFonts w:hint="eastAsia" w:ascii="宋体" w:hAnsi="宋体" w:cs="宋体"/>
          <w:b/>
          <w:color w:val="auto"/>
          <w:kern w:val="0"/>
          <w:sz w:val="24"/>
          <w:highlight w:val="none"/>
        </w:rPr>
        <w:t>。</w:t>
      </w:r>
      <w:r>
        <w:rPr>
          <w:rFonts w:hint="eastAsia" w:ascii="宋体" w:hAnsi="宋体" w:cs="宋体"/>
          <w:b/>
          <w:color w:val="auto"/>
          <w:kern w:val="0"/>
          <w:sz w:val="24"/>
          <w:highlight w:val="none"/>
          <w:lang w:val="en-US" w:eastAsia="zh-CN"/>
        </w:rPr>
        <w:t>合同一年一签。</w:t>
      </w:r>
    </w:p>
    <w:p>
      <w:pPr>
        <w:snapToGrid w:val="0"/>
        <w:spacing w:line="440" w:lineRule="exact"/>
        <w:outlineLvl w:val="1"/>
        <w:rPr>
          <w:rFonts w:hint="eastAsia" w:ascii="宋体" w:hAnsi="宋体" w:cs="宋体"/>
          <w:b/>
          <w:color w:val="auto"/>
          <w:kern w:val="0"/>
          <w:sz w:val="24"/>
          <w:highlight w:val="none"/>
        </w:rPr>
      </w:pPr>
      <w:r>
        <w:rPr>
          <w:rFonts w:hint="eastAsia" w:ascii="宋体" w:hAnsi="宋体" w:cs="宋体"/>
          <w:b/>
          <w:color w:val="auto"/>
          <w:kern w:val="0"/>
          <w:sz w:val="24"/>
          <w:highlight w:val="none"/>
        </w:rPr>
        <w:t>三、服务要求：</w:t>
      </w:r>
    </w:p>
    <w:p>
      <w:pPr>
        <w:snapToGrid w:val="0"/>
        <w:spacing w:line="440" w:lineRule="exact"/>
        <w:ind w:firstLine="494" w:firstLineChars="206"/>
        <w:outlineLvl w:val="1"/>
        <w:rPr>
          <w:rFonts w:ascii="宋体" w:hAnsi="宋体" w:cs="宋体"/>
          <w:color w:val="auto"/>
          <w:sz w:val="24"/>
          <w:highlight w:val="none"/>
        </w:rPr>
      </w:pPr>
      <w:r>
        <w:rPr>
          <w:rFonts w:hint="eastAsia" w:ascii="宋体" w:hAnsi="宋体" w:cs="宋体"/>
          <w:color w:val="auto"/>
          <w:sz w:val="24"/>
          <w:highlight w:val="none"/>
        </w:rPr>
        <w:t>1、设备维保</w:t>
      </w:r>
    </w:p>
    <w:p>
      <w:pPr>
        <w:snapToGrid w:val="0"/>
        <w:spacing w:line="440" w:lineRule="exact"/>
        <w:ind w:firstLine="494" w:firstLineChars="206"/>
        <w:outlineLvl w:val="1"/>
        <w:rPr>
          <w:rFonts w:ascii="宋体" w:hAnsi="宋体" w:cs="宋体"/>
          <w:color w:val="auto"/>
          <w:sz w:val="24"/>
          <w:highlight w:val="none"/>
        </w:rPr>
      </w:pPr>
      <w:r>
        <w:rPr>
          <w:rFonts w:hint="eastAsia" w:ascii="宋体" w:hAnsi="宋体" w:cs="宋体"/>
          <w:color w:val="auto"/>
          <w:sz w:val="24"/>
          <w:highlight w:val="none"/>
        </w:rPr>
        <w:t>根据</w:t>
      </w:r>
      <w:r>
        <w:rPr>
          <w:rFonts w:hint="eastAsia" w:ascii="宋体" w:hAnsi="宋体" w:cs="宋体"/>
          <w:color w:val="auto"/>
          <w:sz w:val="24"/>
          <w:highlight w:val="none"/>
          <w:lang w:eastAsia="zh-CN"/>
        </w:rPr>
        <w:t>采购人</w:t>
      </w:r>
      <w:r>
        <w:rPr>
          <w:rFonts w:hint="eastAsia" w:ascii="宋体" w:hAnsi="宋体" w:cs="宋体"/>
          <w:color w:val="auto"/>
          <w:sz w:val="24"/>
          <w:highlight w:val="none"/>
        </w:rPr>
        <w:t>用电实际情况，每年一次（具体时间供应商提前十天与</w:t>
      </w:r>
      <w:r>
        <w:rPr>
          <w:rFonts w:hint="eastAsia" w:ascii="宋体" w:hAnsi="宋体" w:cs="宋体"/>
          <w:color w:val="auto"/>
          <w:sz w:val="24"/>
          <w:highlight w:val="none"/>
          <w:lang w:eastAsia="zh-CN"/>
        </w:rPr>
        <w:t>采购人</w:t>
      </w:r>
      <w:r>
        <w:rPr>
          <w:rFonts w:hint="eastAsia" w:ascii="宋体" w:hAnsi="宋体" w:cs="宋体"/>
          <w:color w:val="auto"/>
          <w:sz w:val="24"/>
          <w:highlight w:val="none"/>
        </w:rPr>
        <w:t>商定检修时间，并共同签署认可）对各配电间（箱变）的供电设备进行年检，协助办理维护、故障维护的送电联系手续。年检全部完成后十个工作日内出具检测报告。供电设备包括：变压器、高压开关柜、避雷器、高压电缆、低压开关柜、电容器、接地系统、母线系统、出线电缆（专用变电所低压出线至第一级动力柜进线侧）等。</w:t>
      </w:r>
    </w:p>
    <w:p>
      <w:pPr>
        <w:snapToGrid w:val="0"/>
        <w:spacing w:line="440" w:lineRule="exact"/>
        <w:ind w:firstLine="494" w:firstLineChars="206"/>
        <w:outlineLvl w:val="1"/>
        <w:rPr>
          <w:rFonts w:ascii="宋体" w:hAnsi="宋体" w:cs="宋体"/>
          <w:color w:val="auto"/>
          <w:sz w:val="24"/>
          <w:highlight w:val="none"/>
        </w:rPr>
      </w:pPr>
      <w:r>
        <w:rPr>
          <w:rFonts w:hint="eastAsia" w:ascii="宋体" w:hAnsi="宋体" w:cs="宋体"/>
          <w:color w:val="auto"/>
          <w:sz w:val="24"/>
          <w:highlight w:val="none"/>
        </w:rPr>
        <w:t>2、日常巡查</w:t>
      </w:r>
    </w:p>
    <w:p>
      <w:pPr>
        <w:snapToGrid w:val="0"/>
        <w:spacing w:line="440" w:lineRule="exact"/>
        <w:ind w:firstLine="494" w:firstLineChars="206"/>
        <w:outlineLvl w:val="1"/>
        <w:rPr>
          <w:rFonts w:ascii="宋体" w:hAnsi="宋体" w:cs="宋体"/>
          <w:color w:val="auto"/>
          <w:sz w:val="24"/>
          <w:highlight w:val="none"/>
        </w:rPr>
      </w:pPr>
      <w:r>
        <w:rPr>
          <w:rFonts w:hint="eastAsia" w:ascii="宋体" w:hAnsi="宋体" w:cs="宋体"/>
          <w:color w:val="auto"/>
          <w:sz w:val="24"/>
          <w:highlight w:val="none"/>
        </w:rPr>
        <w:t>每</w:t>
      </w:r>
      <w:r>
        <w:rPr>
          <w:rFonts w:hint="eastAsia" w:ascii="宋体" w:hAnsi="宋体" w:cs="宋体"/>
          <w:color w:val="auto"/>
          <w:sz w:val="24"/>
          <w:highlight w:val="none"/>
          <w:lang w:eastAsia="zh-CN"/>
        </w:rPr>
        <w:t>月</w:t>
      </w:r>
      <w:r>
        <w:rPr>
          <w:rFonts w:hint="eastAsia" w:ascii="宋体" w:hAnsi="宋体" w:cs="宋体"/>
          <w:color w:val="auto"/>
          <w:sz w:val="24"/>
          <w:highlight w:val="none"/>
        </w:rPr>
        <w:t>度对各配电间（箱变）、电气设备的运行情况巡查不少于一次，在现场做好巡查记录表，发现故障或异常情况需及时通报，优质高效的提供维护及故障排除服务，保证</w:t>
      </w:r>
      <w:r>
        <w:rPr>
          <w:rFonts w:hint="eastAsia" w:ascii="宋体" w:hAnsi="宋体" w:cs="宋体"/>
          <w:color w:val="auto"/>
          <w:sz w:val="24"/>
          <w:highlight w:val="none"/>
          <w:lang w:eastAsia="zh-CN"/>
        </w:rPr>
        <w:t>采购人</w:t>
      </w:r>
      <w:r>
        <w:rPr>
          <w:rFonts w:hint="eastAsia" w:ascii="宋体" w:hAnsi="宋体" w:cs="宋体"/>
          <w:color w:val="auto"/>
          <w:sz w:val="24"/>
          <w:highlight w:val="none"/>
        </w:rPr>
        <w:t>机房高压电气设备的正常运行，确保</w:t>
      </w:r>
      <w:r>
        <w:rPr>
          <w:rFonts w:hint="eastAsia" w:ascii="宋体" w:hAnsi="宋体" w:cs="宋体"/>
          <w:color w:val="auto"/>
          <w:sz w:val="24"/>
          <w:highlight w:val="none"/>
          <w:lang w:eastAsia="zh-CN"/>
        </w:rPr>
        <w:t>采购人</w:t>
      </w:r>
      <w:r>
        <w:rPr>
          <w:rFonts w:hint="eastAsia" w:ascii="宋体" w:hAnsi="宋体" w:cs="宋体"/>
          <w:color w:val="auto"/>
          <w:sz w:val="24"/>
          <w:highlight w:val="none"/>
        </w:rPr>
        <w:t>电气设备年维护率。</w:t>
      </w:r>
    </w:p>
    <w:p>
      <w:pPr>
        <w:snapToGrid w:val="0"/>
        <w:spacing w:line="440" w:lineRule="exact"/>
        <w:ind w:firstLine="494" w:firstLineChars="206"/>
        <w:outlineLvl w:val="1"/>
        <w:rPr>
          <w:rFonts w:ascii="宋体" w:hAnsi="宋体" w:cs="宋体"/>
          <w:color w:val="auto"/>
          <w:sz w:val="24"/>
          <w:highlight w:val="none"/>
        </w:rPr>
      </w:pPr>
      <w:r>
        <w:rPr>
          <w:rFonts w:hint="eastAsia" w:ascii="宋体" w:hAnsi="宋体" w:cs="宋体"/>
          <w:color w:val="auto"/>
          <w:sz w:val="24"/>
          <w:highlight w:val="none"/>
        </w:rPr>
        <w:t>3、故障维修</w:t>
      </w:r>
    </w:p>
    <w:p>
      <w:pPr>
        <w:widowControl/>
        <w:shd w:val="clear" w:color="auto" w:fill="FFFFFF"/>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在接到院方故障报修后，供应商在第一时间派员到现场处理故障（不超过</w:t>
      </w:r>
      <w:r>
        <w:rPr>
          <w:rFonts w:ascii="宋体" w:hAnsi="宋体" w:cs="宋体"/>
          <w:color w:val="auto"/>
          <w:sz w:val="24"/>
          <w:highlight w:val="none"/>
        </w:rPr>
        <w:t>9</w:t>
      </w:r>
      <w:r>
        <w:rPr>
          <w:rFonts w:hint="eastAsia" w:ascii="宋体" w:hAnsi="宋体" w:cs="宋体"/>
          <w:color w:val="auto"/>
          <w:sz w:val="24"/>
          <w:highlight w:val="none"/>
        </w:rPr>
        <w:t>0分钟），帮助院方尽快恢复正常用电。</w:t>
      </w:r>
    </w:p>
    <w:p>
      <w:pPr>
        <w:widowControl/>
        <w:shd w:val="clear" w:color="auto" w:fill="FFFFFF"/>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4.其它要求</w:t>
      </w:r>
    </w:p>
    <w:p>
      <w:pPr>
        <w:widowControl/>
        <w:shd w:val="clear" w:color="auto" w:fill="FFFFFF"/>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（1）在整个维护过程中，供应商应做好详细记录，并由双方现场人员签证。</w:t>
      </w:r>
    </w:p>
    <w:p>
      <w:pPr>
        <w:widowControl/>
        <w:shd w:val="clear" w:color="auto" w:fill="FFFFFF"/>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（2）根据</w:t>
      </w:r>
      <w:r>
        <w:rPr>
          <w:rFonts w:hint="eastAsia" w:ascii="宋体" w:hAnsi="宋体" w:cs="宋体"/>
          <w:color w:val="auto"/>
          <w:sz w:val="24"/>
          <w:highlight w:val="none"/>
          <w:lang w:eastAsia="zh-CN"/>
        </w:rPr>
        <w:t>采购人</w:t>
      </w:r>
      <w:r>
        <w:rPr>
          <w:rFonts w:hint="eastAsia" w:ascii="宋体" w:hAnsi="宋体" w:cs="宋体"/>
          <w:color w:val="auto"/>
          <w:sz w:val="24"/>
          <w:highlight w:val="none"/>
        </w:rPr>
        <w:t>需求，供应商提供必要的技术咨询服务，帮助</w:t>
      </w:r>
      <w:r>
        <w:rPr>
          <w:rFonts w:hint="eastAsia" w:ascii="宋体" w:hAnsi="宋体" w:cs="宋体"/>
          <w:color w:val="auto"/>
          <w:sz w:val="24"/>
          <w:highlight w:val="none"/>
          <w:lang w:eastAsia="zh-CN"/>
        </w:rPr>
        <w:t>采购人</w:t>
      </w:r>
      <w:r>
        <w:rPr>
          <w:rFonts w:hint="eastAsia" w:ascii="宋体" w:hAnsi="宋体" w:cs="宋体"/>
          <w:color w:val="auto"/>
          <w:sz w:val="24"/>
          <w:highlight w:val="none"/>
        </w:rPr>
        <w:t>提高对高压电气设备的管理水平；</w:t>
      </w:r>
      <w:r>
        <w:rPr>
          <w:rFonts w:hint="eastAsia" w:ascii="宋体" w:hAnsi="宋体" w:cs="宋体"/>
          <w:b/>
          <w:color w:val="auto"/>
          <w:sz w:val="24"/>
          <w:highlight w:val="none"/>
        </w:rPr>
        <w:t>对</w:t>
      </w:r>
      <w:r>
        <w:rPr>
          <w:rFonts w:hint="eastAsia" w:ascii="宋体" w:hAnsi="宋体" w:cs="宋体"/>
          <w:b/>
          <w:color w:val="auto"/>
          <w:sz w:val="24"/>
          <w:highlight w:val="none"/>
          <w:lang w:eastAsia="zh-CN"/>
        </w:rPr>
        <w:t>采购人</w:t>
      </w:r>
      <w:r>
        <w:rPr>
          <w:rFonts w:hint="eastAsia" w:ascii="宋体" w:hAnsi="宋体" w:cs="宋体"/>
          <w:b/>
          <w:color w:val="auto"/>
          <w:sz w:val="24"/>
          <w:highlight w:val="none"/>
        </w:rPr>
        <w:t>配电间配套安全用具、工具及时进行年检，检查防护设施是否齐全，发现不合格或存在安全隐患及时通报</w:t>
      </w:r>
      <w:r>
        <w:rPr>
          <w:rFonts w:hint="eastAsia" w:ascii="宋体" w:hAnsi="宋体" w:cs="宋体"/>
          <w:b/>
          <w:color w:val="auto"/>
          <w:sz w:val="24"/>
          <w:highlight w:val="none"/>
          <w:lang w:eastAsia="zh-CN"/>
        </w:rPr>
        <w:t>采购人</w:t>
      </w:r>
      <w:r>
        <w:rPr>
          <w:rFonts w:hint="eastAsia" w:ascii="宋体" w:hAnsi="宋体" w:cs="宋体"/>
          <w:b/>
          <w:color w:val="auto"/>
          <w:sz w:val="24"/>
          <w:highlight w:val="none"/>
        </w:rPr>
        <w:t>进行更换，完善防护设施，消除安全隐患</w:t>
      </w:r>
      <w:r>
        <w:rPr>
          <w:rFonts w:hint="eastAsia" w:ascii="宋体" w:hAnsi="宋体" w:cs="宋体"/>
          <w:color w:val="auto"/>
          <w:sz w:val="24"/>
          <w:highlight w:val="none"/>
        </w:rPr>
        <w:t>。</w:t>
      </w:r>
    </w:p>
    <w:p>
      <w:pPr>
        <w:widowControl/>
        <w:shd w:val="clear" w:color="auto" w:fill="FFFFFF"/>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（3）供应商的维护人员必须具备</w:t>
      </w:r>
      <w:r>
        <w:rPr>
          <w:rFonts w:hint="eastAsia"/>
          <w:color w:val="auto"/>
          <w:sz w:val="24"/>
          <w:highlight w:val="none"/>
          <w:shd w:val="clear" w:color="auto" w:fill="FFFFFF"/>
        </w:rPr>
        <w:t>高压电工操作资格证书</w:t>
      </w:r>
      <w:r>
        <w:rPr>
          <w:rFonts w:hint="eastAsia" w:ascii="宋体" w:hAnsi="宋体" w:cs="宋体"/>
          <w:color w:val="auto"/>
          <w:sz w:val="24"/>
          <w:highlight w:val="none"/>
        </w:rPr>
        <w:t>，并且身体满足上岗条件，供应商必须详细列出维修人员名单和持证情况。</w:t>
      </w:r>
    </w:p>
    <w:p>
      <w:pPr>
        <w:widowControl/>
        <w:shd w:val="clear" w:color="auto" w:fill="FFFFFF"/>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4）供应商必须按照国家规定和行业要求配备专业的电工操作人员，并按规程操作。应保证操作上岗人员符合上岗条件、包括对操作人员进行必要的业务培训考核。任何发生在维护服务过程中的安全责任事故全部由供应商负责，与</w:t>
      </w:r>
      <w:r>
        <w:rPr>
          <w:rFonts w:hint="eastAsia" w:ascii="宋体" w:hAnsi="宋体" w:cs="宋体"/>
          <w:color w:val="auto"/>
          <w:sz w:val="24"/>
          <w:highlight w:val="none"/>
          <w:lang w:eastAsia="zh-CN"/>
        </w:rPr>
        <w:t>采购人</w:t>
      </w:r>
      <w:r>
        <w:rPr>
          <w:rFonts w:hint="eastAsia" w:ascii="宋体" w:hAnsi="宋体" w:cs="宋体"/>
          <w:color w:val="auto"/>
          <w:sz w:val="24"/>
          <w:highlight w:val="none"/>
        </w:rPr>
        <w:t>无关。</w:t>
      </w:r>
    </w:p>
    <w:p>
      <w:pPr>
        <w:widowControl/>
        <w:shd w:val="clear" w:color="auto" w:fill="FFFFFF"/>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（5）供应商应负责提供从事本项目业务的工具器材、检验设备、交通工具等，一般维修保养不另收费；运行设备元气件损坏需更换时所发生的材料由</w:t>
      </w:r>
      <w:r>
        <w:rPr>
          <w:rFonts w:hint="eastAsia" w:ascii="宋体" w:hAnsi="宋体" w:cs="宋体"/>
          <w:color w:val="auto"/>
          <w:sz w:val="24"/>
          <w:highlight w:val="none"/>
          <w:lang w:eastAsia="zh-CN"/>
        </w:rPr>
        <w:t>采购人</w:t>
      </w:r>
      <w:r>
        <w:rPr>
          <w:rFonts w:hint="eastAsia" w:ascii="宋体" w:hAnsi="宋体" w:cs="宋体"/>
          <w:color w:val="auto"/>
          <w:sz w:val="24"/>
          <w:highlight w:val="none"/>
        </w:rPr>
        <w:t>提供，人工费不计；设备（变压器、高低压配电柜及连接部件）损坏更换时所发生的材料及人工费需双方协商现场签证认可并恢复正常供电后15个工作日内按实一次性支付给中标人。</w:t>
      </w:r>
    </w:p>
    <w:p>
      <w:pPr>
        <w:snapToGrid w:val="0"/>
        <w:spacing w:line="440" w:lineRule="exact"/>
        <w:ind w:firstLine="494" w:firstLineChars="206"/>
        <w:rPr>
          <w:rFonts w:hint="eastAsia" w:ascii="宋体" w:hAnsi="宋体" w:cs="宋体"/>
          <w:color w:val="auto"/>
          <w:sz w:val="24"/>
          <w:highlight w:val="none"/>
        </w:rPr>
      </w:pPr>
      <w:r>
        <w:rPr>
          <w:rFonts w:hint="eastAsia" w:ascii="宋体" w:hAnsi="宋体" w:cs="宋体"/>
          <w:color w:val="auto"/>
          <w:sz w:val="24"/>
          <w:highlight w:val="none"/>
        </w:rPr>
        <w:t>（6）维保服务履约期间供应商拟投入本项目的项目组人员需全天24小时待命。</w:t>
      </w:r>
    </w:p>
    <w:p>
      <w:pPr>
        <w:snapToGrid w:val="0"/>
        <w:spacing w:line="440" w:lineRule="exact"/>
        <w:outlineLvl w:val="1"/>
        <w:rPr>
          <w:rFonts w:hint="default" w:ascii="宋体" w:hAnsi="宋体" w:eastAsia="宋体" w:cs="宋体"/>
          <w:b/>
          <w:color w:val="auto"/>
          <w:kern w:val="0"/>
          <w:sz w:val="24"/>
          <w:highlight w:val="none"/>
          <w:lang w:val="en-US" w:eastAsia="zh-CN"/>
        </w:rPr>
      </w:pPr>
      <w:r>
        <w:rPr>
          <w:rFonts w:hint="eastAsia" w:ascii="宋体" w:hAnsi="宋体" w:eastAsia="宋体" w:cs="宋体"/>
          <w:b/>
          <w:color w:val="auto"/>
          <w:kern w:val="0"/>
          <w:sz w:val="24"/>
          <w:highlight w:val="none"/>
          <w:lang w:val="en-US" w:eastAsia="zh-CN"/>
        </w:rPr>
        <w:t>四、付款方式</w:t>
      </w:r>
    </w:p>
    <w:p>
      <w:pPr>
        <w:widowControl/>
        <w:shd w:val="clear" w:color="auto" w:fill="FFFFFF"/>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维保</w:t>
      </w:r>
      <w:r>
        <w:rPr>
          <w:rFonts w:hint="eastAsia" w:ascii="宋体" w:hAnsi="宋体" w:eastAsia="宋体" w:cs="宋体"/>
          <w:color w:val="auto"/>
          <w:sz w:val="24"/>
          <w:highlight w:val="none"/>
        </w:rPr>
        <w:t>设备年度检测完毕并出具相关测试报告且</w:t>
      </w:r>
      <w:r>
        <w:rPr>
          <w:rFonts w:hint="eastAsia" w:ascii="宋体" w:hAnsi="宋体" w:eastAsia="宋体" w:cs="宋体"/>
          <w:color w:val="auto"/>
          <w:sz w:val="24"/>
          <w:highlight w:val="none"/>
          <w:lang w:val="en-US" w:eastAsia="zh-CN"/>
        </w:rPr>
        <w:t>年度</w:t>
      </w:r>
      <w:r>
        <w:rPr>
          <w:rFonts w:hint="eastAsia" w:ascii="宋体" w:hAnsi="宋体" w:eastAsia="宋体" w:cs="宋体"/>
          <w:color w:val="auto"/>
          <w:sz w:val="24"/>
          <w:highlight w:val="none"/>
        </w:rPr>
        <w:t>服务期满</w:t>
      </w:r>
      <w:r>
        <w:rPr>
          <w:rFonts w:hint="eastAsia" w:ascii="宋体" w:hAnsi="宋体" w:eastAsia="宋体" w:cs="宋体"/>
          <w:color w:val="auto"/>
          <w:sz w:val="24"/>
          <w:highlight w:val="none"/>
          <w:lang w:val="en-US" w:eastAsia="zh-CN"/>
        </w:rPr>
        <w:t>一个月前</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成交供应商</w:t>
      </w:r>
      <w:r>
        <w:rPr>
          <w:rFonts w:hint="eastAsia" w:ascii="宋体" w:hAnsi="宋体" w:eastAsia="宋体" w:cs="宋体"/>
          <w:color w:val="auto"/>
          <w:sz w:val="24"/>
          <w:highlight w:val="none"/>
        </w:rPr>
        <w:t>开具相应正式发票后</w:t>
      </w:r>
      <w:r>
        <w:rPr>
          <w:rFonts w:hint="eastAsia" w:ascii="宋体" w:hAnsi="宋体" w:eastAsia="宋体" w:cs="宋体"/>
          <w:color w:val="auto"/>
          <w:sz w:val="24"/>
          <w:highlight w:val="none"/>
          <w:lang w:val="en-US" w:eastAsia="zh-CN"/>
        </w:rPr>
        <w:t>采购人于当年12月底前</w:t>
      </w:r>
      <w:r>
        <w:rPr>
          <w:rFonts w:hint="eastAsia" w:ascii="宋体" w:hAnsi="宋体" w:eastAsia="宋体" w:cs="宋体"/>
          <w:color w:val="auto"/>
          <w:sz w:val="24"/>
          <w:highlight w:val="none"/>
        </w:rPr>
        <w:t>支付当年维保费。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C7652"/>
    <w:rsid w:val="01866FED"/>
    <w:rsid w:val="6A700800"/>
    <w:rsid w:val="715C7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eastAsia="楷体_GB2312"/>
      <w:b/>
      <w:kern w:val="44"/>
      <w:sz w:val="44"/>
    </w:rPr>
  </w:style>
  <w:style w:type="paragraph" w:styleId="2">
    <w:name w:val="heading 4"/>
    <w:basedOn w:val="1"/>
    <w:next w:val="1"/>
    <w:qFormat/>
    <w:uiPriority w:val="0"/>
    <w:pPr>
      <w:keepNext/>
      <w:keepLines/>
      <w:spacing w:before="120" w:after="120"/>
      <w:outlineLvl w:val="3"/>
    </w:pPr>
    <w:rPr>
      <w:rFonts w:ascii="Arial" w:hAnsi="Arial" w:eastAsia="黑体"/>
      <w:b/>
      <w:kern w:val="0"/>
      <w:sz w:val="20"/>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2021-12-01T09:21:00Z</dcterms:created>
  <dc:creator>li</dc:creator>
  <cp:lastModifiedBy>li</cp:lastModifiedBy>
  <dcterms:modified xsi:type="dcterms:W3CDTF">2021-12-02T08:09:06Z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F4325B2F5914498CAB34C5F84C745490</vt:lpwstr>
  </property>
</Properties>
</file>