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20" w:rsidRDefault="00EE1344">
      <w:pPr>
        <w:spacing w:line="480" w:lineRule="exact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附件一、项目需求：</w:t>
      </w:r>
    </w:p>
    <w:p w:rsidR="00C97220" w:rsidRDefault="00EE1344">
      <w:pPr>
        <w:widowControl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1、项目概况</w:t>
      </w:r>
    </w:p>
    <w:p w:rsidR="00C97220" w:rsidRDefault="00EE1344">
      <w:pPr>
        <w:widowControl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根据江苏省人民检察院办公室《关于在全省检察机</w:t>
      </w:r>
      <w:r w:rsidR="0082161B">
        <w:rPr>
          <w:rFonts w:ascii="宋体" w:hAnsi="宋体" w:cs="宋体" w:hint="eastAsia"/>
          <w:sz w:val="24"/>
        </w:rPr>
        <w:t>关部署档案管理系统二期的提示》的有关要求，南通市人民检察院信息技术部门</w:t>
      </w:r>
      <w:r>
        <w:rPr>
          <w:rFonts w:ascii="宋体" w:hAnsi="宋体" w:cs="宋体" w:hint="eastAsia"/>
          <w:sz w:val="24"/>
        </w:rPr>
        <w:t>联合办公室拟利用一台闲置服务器对内网超融合进行扩容（升级为四节点虚拟机集群），用于南通市人民检察院档案管理系统一期进行迁移，和档案管理系统二期的部署和使用。</w:t>
      </w:r>
    </w:p>
    <w:p w:rsidR="00C97220" w:rsidRDefault="00EE1344">
      <w:pPr>
        <w:widowControl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2、设备清单</w:t>
      </w:r>
    </w:p>
    <w:tbl>
      <w:tblPr>
        <w:tblW w:w="8638" w:type="dxa"/>
        <w:tblInd w:w="-402" w:type="dxa"/>
        <w:tblLook w:val="04A0"/>
      </w:tblPr>
      <w:tblGrid>
        <w:gridCol w:w="2495"/>
        <w:gridCol w:w="4537"/>
        <w:gridCol w:w="856"/>
        <w:gridCol w:w="750"/>
      </w:tblGrid>
      <w:tr w:rsidR="00C97220">
        <w:trPr>
          <w:trHeight w:hRule="exact" w:val="567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系统名称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功能参数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</w:tr>
      <w:tr w:rsidR="00C97220">
        <w:trPr>
          <w:trHeight w:hRule="exact" w:val="56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固态盘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960GB SDD固态盘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C97220">
        <w:trPr>
          <w:trHeight w:hRule="exact" w:val="56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数据盘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8T数据盘，数据中心级硬盘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</w:tr>
      <w:tr w:rsidR="00C97220">
        <w:trPr>
          <w:trHeight w:hRule="exact" w:val="804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内存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32G内存ECC效正服务器专用内存，适配原超融合，并将原3台超融合升级为512G内存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</w:tr>
      <w:tr w:rsidR="00C97220">
        <w:trPr>
          <w:trHeight w:hRule="exact" w:val="56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云计算管理平台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云计算管理软件V6.0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C97220">
        <w:trPr>
          <w:trHeight w:hRule="exact" w:val="56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服务器计算虚拟化软件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计算服务器虚拟化软件V5.0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C97220">
        <w:trPr>
          <w:trHeight w:hRule="exact" w:val="56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服务器网络拟化软件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网络虚拟化软件V5.0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C97220">
        <w:trPr>
          <w:trHeight w:hRule="exact" w:val="56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服务器存储虚拟化软件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虚拟存储软件V3.0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C97220">
        <w:trPr>
          <w:trHeight w:hRule="exact" w:val="813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加密卡-PCIE-SJK1727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虚拟机数据加解密，仅用于涉密环境下sCloud系统，标准产品无法使用。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C97220">
        <w:trPr>
          <w:trHeight w:hRule="exact" w:val="127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中孚涉密计算机及移动存储介质保密管理系统V1.0（客户端）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sCloud系统专用，每个虚拟机以及每个物理服务器都需要一个授权；购买数量为：虚拟机数量+服务器数量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</w:tr>
      <w:tr w:rsidR="00C97220">
        <w:trPr>
          <w:trHeight w:hRule="exact" w:val="963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瑞星虚拟化系统安全软件FOR深信服专用版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每增加一个瑞星虚拟化系统安全软件授权，按虚拟机个数收费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</w:tr>
    </w:tbl>
    <w:p w:rsidR="00C97220" w:rsidRDefault="00C97220">
      <w:pPr>
        <w:spacing w:line="360" w:lineRule="auto"/>
        <w:rPr>
          <w:rFonts w:ascii="宋体" w:eastAsia="宋体" w:hAnsi="宋体" w:cs="Times New Roman"/>
          <w:sz w:val="24"/>
        </w:rPr>
      </w:pPr>
    </w:p>
    <w:p w:rsidR="000749DC" w:rsidRPr="000749DC" w:rsidRDefault="00EE1344" w:rsidP="000749DC">
      <w:pPr>
        <w:numPr>
          <w:ilvl w:val="0"/>
          <w:numId w:val="1"/>
        </w:numPr>
        <w:spacing w:line="360" w:lineRule="auto"/>
        <w:rPr>
          <w:rFonts w:ascii="宋体" w:eastAsia="宋体" w:hAnsi="宋体" w:cs="Times New Roman" w:hint="eastAsia"/>
          <w:b/>
          <w:bCs/>
          <w:sz w:val="24"/>
          <w:u w:val="single"/>
        </w:rPr>
      </w:pPr>
      <w:r w:rsidRPr="000749DC">
        <w:rPr>
          <w:rFonts w:ascii="宋体" w:eastAsia="宋体" w:hAnsi="宋体" w:cs="Times New Roman" w:hint="eastAsia"/>
          <w:b/>
          <w:bCs/>
          <w:sz w:val="24"/>
          <w:u w:val="single"/>
        </w:rPr>
        <w:t>成交供应商领取中标通知书后三个日历天内</w:t>
      </w:r>
      <w:r w:rsidR="000749DC">
        <w:rPr>
          <w:rFonts w:ascii="宋体" w:hAnsi="宋体" w:cs="宋体" w:hint="eastAsia"/>
          <w:b/>
          <w:bCs/>
          <w:sz w:val="24"/>
          <w:u w:val="single"/>
        </w:rPr>
        <w:t>提供所投产品符合涉密信息系统使用的相关证明，</w:t>
      </w:r>
      <w:r w:rsidRPr="000749DC">
        <w:rPr>
          <w:rFonts w:ascii="宋体" w:hAnsi="宋体" w:cs="宋体" w:hint="eastAsia"/>
          <w:b/>
          <w:bCs/>
          <w:sz w:val="24"/>
          <w:u w:val="single"/>
        </w:rPr>
        <w:t>未按时提供的视为放弃成交资格</w:t>
      </w:r>
      <w:r w:rsidR="00891333">
        <w:rPr>
          <w:rFonts w:ascii="宋体" w:hAnsi="宋体" w:cs="宋体" w:hint="eastAsia"/>
          <w:b/>
          <w:bCs/>
          <w:sz w:val="24"/>
          <w:u w:val="single"/>
        </w:rPr>
        <w:t>。</w:t>
      </w:r>
      <w:r w:rsidR="000749DC" w:rsidRPr="000749DC">
        <w:rPr>
          <w:rFonts w:ascii="宋体" w:hAnsi="宋体" w:cs="宋体" w:hint="eastAsia"/>
          <w:b/>
          <w:bCs/>
          <w:sz w:val="24"/>
          <w:u w:val="single"/>
        </w:rPr>
        <w:t xml:space="preserve"> </w:t>
      </w:r>
    </w:p>
    <w:p w:rsidR="00C97220" w:rsidRPr="000749DC" w:rsidRDefault="00EE1344" w:rsidP="000749DC">
      <w:pPr>
        <w:spacing w:line="360" w:lineRule="auto"/>
        <w:rPr>
          <w:rFonts w:ascii="宋体" w:eastAsia="宋体" w:hAnsi="宋体" w:cs="Times New Roman"/>
          <w:b/>
          <w:bCs/>
          <w:sz w:val="24"/>
          <w:u w:val="single"/>
        </w:rPr>
      </w:pPr>
      <w:r w:rsidRPr="000749DC">
        <w:rPr>
          <w:rFonts w:ascii="宋体" w:eastAsia="宋体" w:hAnsi="宋体" w:cs="Times New Roman" w:hint="eastAsia"/>
          <w:sz w:val="24"/>
        </w:rPr>
        <w:t>4、供货及安装地点：江苏省南通市人民检察院机关内</w:t>
      </w:r>
    </w:p>
    <w:p w:rsidR="00C97220" w:rsidRDefault="00EE1344">
      <w:pPr>
        <w:spacing w:line="360" w:lineRule="auto"/>
        <w:rPr>
          <w:rFonts w:ascii="宋体" w:eastAsia="宋体" w:hAnsi="宋体" w:cs="Times New Roman"/>
          <w:sz w:val="24"/>
          <w:lang w:val="zh-CN"/>
        </w:rPr>
      </w:pPr>
      <w:r>
        <w:rPr>
          <w:rFonts w:ascii="宋体" w:eastAsia="宋体" w:hAnsi="宋体" w:cs="Times New Roman" w:hint="eastAsia"/>
          <w:sz w:val="24"/>
        </w:rPr>
        <w:t>5、工期：成交供应商自合同签定之日起10天内交货并安装调试完毕。如成交供应商不能按期完成供货安装、调试、验收交付，甲方有权进行处罚，每延期一天</w:t>
      </w:r>
      <w:r>
        <w:rPr>
          <w:rFonts w:ascii="宋体" w:eastAsia="宋体" w:hAnsi="宋体" w:cs="Times New Roman" w:hint="eastAsia"/>
          <w:sz w:val="24"/>
        </w:rPr>
        <w:lastRenderedPageBreak/>
        <w:t>罚款</w:t>
      </w:r>
      <w:r w:rsidR="00C92CCD">
        <w:rPr>
          <w:rFonts w:ascii="宋体" w:eastAsia="宋体" w:hAnsi="宋体" w:cs="Times New Roman" w:hint="eastAsia"/>
          <w:sz w:val="24"/>
        </w:rPr>
        <w:t>5</w:t>
      </w:r>
      <w:r>
        <w:rPr>
          <w:rFonts w:ascii="宋体" w:eastAsia="宋体" w:hAnsi="宋体" w:cs="Times New Roman" w:hint="eastAsia"/>
          <w:sz w:val="24"/>
        </w:rPr>
        <w:t>00元，在货款中扣除。</w:t>
      </w:r>
    </w:p>
    <w:p w:rsidR="00C97220" w:rsidRDefault="00EE1344">
      <w:pPr>
        <w:pStyle w:val="a7"/>
        <w:shd w:val="clear" w:color="auto" w:fill="FFFFFF"/>
        <w:spacing w:beforeAutospacing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eastAsia="宋体" w:hAnsi="宋体" w:hint="eastAsia"/>
          <w:kern w:val="2"/>
        </w:rPr>
        <w:t>6、质量要求：</w:t>
      </w:r>
      <w:r>
        <w:rPr>
          <w:rFonts w:ascii="宋体" w:hAnsi="宋体" w:cs="宋体" w:hint="eastAsia"/>
          <w:color w:val="000000"/>
        </w:rPr>
        <w:t>合格。所投产品应符合相关国标、行业标准。</w:t>
      </w:r>
    </w:p>
    <w:p w:rsidR="00C97220" w:rsidRDefault="00EE1344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kern w:val="2"/>
        </w:rPr>
      </w:pPr>
      <w:r>
        <w:rPr>
          <w:rFonts w:ascii="宋体" w:eastAsia="宋体" w:hAnsi="宋体" w:hint="eastAsia"/>
          <w:kern w:val="2"/>
        </w:rPr>
        <w:t>7、验收要求</w:t>
      </w:r>
    </w:p>
    <w:p w:rsidR="00C97220" w:rsidRDefault="00EE1344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kern w:val="2"/>
        </w:rPr>
      </w:pPr>
      <w:r>
        <w:rPr>
          <w:rFonts w:ascii="宋体" w:eastAsia="宋体" w:hAnsi="宋体" w:hint="eastAsia"/>
          <w:kern w:val="2"/>
        </w:rPr>
        <w:t>在接到供应商以书面形式提出验收申请后，在5个工作日内及时组织相关专业技术人员，必要时邀请采购中心、质检等部门共同参与验收，并出具验收报告，作为支付货款的依据。</w:t>
      </w:r>
    </w:p>
    <w:p w:rsidR="00C97220" w:rsidRDefault="00EE1344">
      <w:pPr>
        <w:pStyle w:val="a7"/>
        <w:shd w:val="clear" w:color="auto" w:fill="FFFFFF"/>
        <w:spacing w:beforeAutospacing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eastAsia="宋体" w:hAnsi="宋体" w:hint="eastAsia"/>
          <w:kern w:val="2"/>
        </w:rPr>
        <w:t>8、质保期：</w:t>
      </w:r>
      <w:r>
        <w:rPr>
          <w:rFonts w:ascii="宋体" w:hAnsi="宋体" w:cs="宋体" w:hint="eastAsia"/>
          <w:color w:val="000000"/>
        </w:rPr>
        <w:t>质保期限为3年（自本项目验收合格之日起计）</w:t>
      </w:r>
    </w:p>
    <w:p w:rsidR="00C97220" w:rsidRDefault="00EE1344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9、其他售后服务要求</w:t>
      </w:r>
    </w:p>
    <w:p w:rsidR="00C97220" w:rsidRDefault="00EE1344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kern w:val="2"/>
        </w:rPr>
      </w:pPr>
      <w:r>
        <w:rPr>
          <w:rFonts w:ascii="宋体" w:eastAsia="宋体" w:hAnsi="宋体" w:hint="eastAsia"/>
          <w:kern w:val="2"/>
        </w:rPr>
        <w:t>（1）成交人必须负责所采购设备的运输，并负责进场卸货、安装、调试、检测，培训，合格交付使用，并提供标书要求年限的免费保修。</w:t>
      </w:r>
    </w:p>
    <w:p w:rsidR="00C97220" w:rsidRDefault="00EE1344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kern w:val="2"/>
        </w:rPr>
      </w:pPr>
      <w:r>
        <w:rPr>
          <w:rFonts w:ascii="宋体" w:eastAsia="宋体" w:hAnsi="宋体" w:hint="eastAsia"/>
          <w:kern w:val="2"/>
        </w:rPr>
        <w:t xml:space="preserve">（2）验收报告签署之日起，在发生故障后2小时内响应，4小时内派出工程师到达现场进行维护，24小时内排除故障。 </w:t>
      </w:r>
    </w:p>
    <w:p w:rsidR="00C97220" w:rsidRDefault="00EE1344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kern w:val="2"/>
        </w:rPr>
      </w:pPr>
      <w:r>
        <w:rPr>
          <w:rFonts w:ascii="宋体" w:eastAsia="宋体" w:hAnsi="宋体" w:hint="eastAsia"/>
          <w:kern w:val="2"/>
        </w:rPr>
        <w:t>10、付款方式</w:t>
      </w:r>
    </w:p>
    <w:p w:rsidR="0000197C" w:rsidRPr="00824171" w:rsidRDefault="0000197C" w:rsidP="0000197C">
      <w:pPr>
        <w:pStyle w:val="a7"/>
        <w:shd w:val="clear" w:color="auto" w:fill="FFFFFF"/>
        <w:spacing w:beforeAutospacing="0" w:afterAutospacing="0" w:line="360" w:lineRule="auto"/>
        <w:ind w:firstLineChars="200" w:firstLine="480"/>
        <w:rPr>
          <w:rFonts w:ascii="宋体" w:hAnsi="宋体" w:cs="宋体"/>
          <w:color w:val="000000"/>
        </w:rPr>
      </w:pPr>
      <w:r w:rsidRPr="00824171">
        <w:rPr>
          <w:rFonts w:ascii="宋体" w:hAnsi="宋体" w:cs="宋体" w:hint="eastAsia"/>
          <w:color w:val="000000"/>
        </w:rPr>
        <w:t>本项目全部安装调试完毕验收合格后付至合同总价的100%，付款</w:t>
      </w:r>
      <w:r>
        <w:rPr>
          <w:rFonts w:ascii="宋体" w:hAnsi="宋体" w:cs="宋体" w:hint="eastAsia"/>
          <w:color w:val="000000"/>
        </w:rPr>
        <w:t>时乙方</w:t>
      </w:r>
      <w:r w:rsidRPr="00824171">
        <w:rPr>
          <w:rFonts w:ascii="宋体" w:hAnsi="宋体" w:cs="宋体" w:hint="eastAsia"/>
          <w:color w:val="000000"/>
        </w:rPr>
        <w:t>需提供符合甲方财务要求的正规发票。</w:t>
      </w:r>
    </w:p>
    <w:p w:rsidR="00FE1892" w:rsidRDefault="00FE1892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</w:p>
    <w:p w:rsidR="00FE1892" w:rsidRDefault="00FE1892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</w:p>
    <w:p w:rsidR="00FE1892" w:rsidRDefault="00FE1892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</w:p>
    <w:p w:rsidR="00FE1892" w:rsidRDefault="00FE1892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</w:p>
    <w:p w:rsidR="00FE1892" w:rsidRDefault="00FE1892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</w:p>
    <w:p w:rsidR="00FE1892" w:rsidRDefault="00FE1892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</w:p>
    <w:p w:rsidR="00FE1892" w:rsidRDefault="00FE1892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</w:p>
    <w:p w:rsidR="00FE1892" w:rsidRDefault="00FE1892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</w:p>
    <w:p w:rsidR="00FE1892" w:rsidRDefault="00FE1892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</w:p>
    <w:p w:rsidR="00FE1892" w:rsidRDefault="00FE1892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</w:p>
    <w:p w:rsidR="00FE1892" w:rsidRDefault="00FE1892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</w:p>
    <w:p w:rsidR="00FE1892" w:rsidRDefault="00FE1892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</w:p>
    <w:p w:rsidR="00FE1892" w:rsidRDefault="00FE1892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</w:p>
    <w:p w:rsidR="00CA59D5" w:rsidRDefault="00CA59D5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 w:hint="eastAsia"/>
          <w:b/>
          <w:bCs/>
          <w:kern w:val="2"/>
        </w:rPr>
      </w:pPr>
    </w:p>
    <w:p w:rsidR="00C97220" w:rsidRDefault="00EE1344">
      <w:pPr>
        <w:pStyle w:val="a7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  <w:r>
        <w:rPr>
          <w:rFonts w:ascii="宋体" w:eastAsia="宋体" w:hAnsi="宋体" w:hint="eastAsia"/>
          <w:b/>
          <w:bCs/>
          <w:kern w:val="2"/>
        </w:rPr>
        <w:lastRenderedPageBreak/>
        <w:t>附件二、报价清单</w:t>
      </w:r>
    </w:p>
    <w:p w:rsidR="00C97220" w:rsidRDefault="00EE1344">
      <w:pPr>
        <w:pStyle w:val="a7"/>
        <w:shd w:val="clear" w:color="auto" w:fill="FFFFFF"/>
        <w:spacing w:beforeAutospacing="0" w:afterAutospacing="0" w:line="360" w:lineRule="auto"/>
        <w:jc w:val="center"/>
        <w:rPr>
          <w:rFonts w:ascii="宋体" w:eastAsia="宋体" w:hAnsi="宋体"/>
          <w:kern w:val="2"/>
          <w:sz w:val="32"/>
          <w:szCs w:val="32"/>
        </w:rPr>
      </w:pPr>
      <w:r>
        <w:rPr>
          <w:rFonts w:ascii="宋体" w:eastAsia="宋体" w:hAnsi="宋体" w:hint="eastAsia"/>
          <w:b/>
          <w:bCs/>
          <w:kern w:val="2"/>
          <w:sz w:val="32"/>
          <w:szCs w:val="32"/>
        </w:rPr>
        <w:t>报价清单</w:t>
      </w:r>
    </w:p>
    <w:p w:rsidR="00C97220" w:rsidRDefault="00EE1344">
      <w:pPr>
        <w:spacing w:line="48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项目名称：江苏省南通市人民检察院电子档案管理系统二期项目</w:t>
      </w:r>
    </w:p>
    <w:tbl>
      <w:tblPr>
        <w:tblW w:w="8920" w:type="dxa"/>
        <w:tblInd w:w="-402" w:type="dxa"/>
        <w:tblLook w:val="04A0"/>
      </w:tblPr>
      <w:tblGrid>
        <w:gridCol w:w="2305"/>
        <w:gridCol w:w="3330"/>
        <w:gridCol w:w="792"/>
        <w:gridCol w:w="801"/>
        <w:gridCol w:w="846"/>
        <w:gridCol w:w="846"/>
      </w:tblGrid>
      <w:tr w:rsidR="00C97220">
        <w:trPr>
          <w:trHeight w:hRule="exact" w:val="74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系统名称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功能参数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单价（元）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总价（元）</w:t>
            </w:r>
          </w:p>
        </w:tc>
      </w:tr>
      <w:tr w:rsidR="00C97220">
        <w:trPr>
          <w:trHeight w:hRule="exact" w:val="77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固态盘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960GB SDD固态盘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块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7220">
        <w:trPr>
          <w:trHeight w:hRule="exact" w:val="68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数据盘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8T数据盘，数据中心级硬盘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块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7220">
        <w:trPr>
          <w:trHeight w:hRule="exact" w:val="1244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内存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32G内存ECC效正服务器专用内存，适配原超融合，并将原3台超融合升级为512G内存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块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7220">
        <w:trPr>
          <w:trHeight w:hRule="exact" w:val="56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云计算管理平台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云计算管理软件V6.0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7220">
        <w:trPr>
          <w:trHeight w:hRule="exact" w:val="70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服务器计算虚拟化软件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计算服务器虚拟化软件V5.0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7220">
        <w:trPr>
          <w:trHeight w:hRule="exact" w:val="56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服务器网络拟化软件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网络虚拟化软件V5.0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7220">
        <w:trPr>
          <w:trHeight w:hRule="exact" w:val="85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服务器存储虚拟化软件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虚拟存储软件V3.0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7220">
        <w:trPr>
          <w:trHeight w:hRule="exact" w:val="113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加密卡-PCIE-SJK1727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虚拟机数据加解密，仅用于涉密环境下sCloud系统，标准产品无法使用。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7220">
        <w:trPr>
          <w:trHeight w:hRule="exact" w:val="1630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中孚涉密计算机及移动存储介质保密管理系统V1.0（客户端）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sCloud系统专用，每个虚拟机以及每个物理服务器都需要一个授权；购买数量为：虚拟机数量+服务器数量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7220">
        <w:trPr>
          <w:trHeight w:hRule="exact" w:val="111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瑞星虚拟化系统安全软件FOR深信服专用版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每增加一个瑞星虚拟化系统安全软件授权，按虚拟机个数收费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C9722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7220">
        <w:trPr>
          <w:trHeight w:hRule="exact" w:val="733"/>
        </w:trPr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20" w:rsidRDefault="00EE134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合计：______________元（人民币大写：___________________）</w:t>
            </w:r>
          </w:p>
        </w:tc>
      </w:tr>
    </w:tbl>
    <w:p w:rsidR="00C97220" w:rsidRDefault="00EE1344">
      <w:pPr>
        <w:kinsoku w:val="0"/>
        <w:topLinePunct/>
        <w:snapToGrid w:val="0"/>
        <w:spacing w:line="520" w:lineRule="exact"/>
        <w:ind w:firstLineChars="50" w:firstLine="12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投标供应商：（盖章）</w:t>
      </w:r>
    </w:p>
    <w:p w:rsidR="00C97220" w:rsidRDefault="00EE1344">
      <w:pPr>
        <w:kinsoku w:val="0"/>
        <w:topLinePunct/>
        <w:snapToGrid w:val="0"/>
        <w:spacing w:line="520" w:lineRule="exact"/>
        <w:ind w:firstLineChars="50" w:firstLine="12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法定代表人或被授权人（签字或盖章）：</w:t>
      </w:r>
    </w:p>
    <w:p w:rsidR="00C97220" w:rsidRDefault="00EE1344">
      <w:pPr>
        <w:kinsoku w:val="0"/>
        <w:topLinePunct/>
        <w:snapToGrid w:val="0"/>
        <w:spacing w:line="520" w:lineRule="exact"/>
        <w:ind w:firstLineChars="50" w:firstLine="120"/>
        <w:jc w:val="right"/>
      </w:pPr>
      <w:r>
        <w:rPr>
          <w:rFonts w:ascii="宋体" w:hAnsi="宋体" w:cs="宋体" w:hint="eastAsia"/>
          <w:sz w:val="24"/>
        </w:rPr>
        <w:t>日期：</w:t>
      </w:r>
    </w:p>
    <w:sectPr w:rsidR="00C97220" w:rsidSect="00C9722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14" w:rsidRDefault="00620114" w:rsidP="00C97220">
      <w:r>
        <w:separator/>
      </w:r>
    </w:p>
  </w:endnote>
  <w:endnote w:type="continuationSeparator" w:id="1">
    <w:p w:rsidR="00620114" w:rsidRDefault="00620114" w:rsidP="00C9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20" w:rsidRDefault="0027153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C97220" w:rsidRDefault="00271536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EE134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60E2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14" w:rsidRDefault="00620114" w:rsidP="00C97220">
      <w:r>
        <w:separator/>
      </w:r>
    </w:p>
  </w:footnote>
  <w:footnote w:type="continuationSeparator" w:id="1">
    <w:p w:rsidR="00620114" w:rsidRDefault="00620114" w:rsidP="00C97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E5BEE"/>
    <w:multiLevelType w:val="singleLevel"/>
    <w:tmpl w:val="695E5BE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7220"/>
    <w:rsid w:val="0000197C"/>
    <w:rsid w:val="00060E2F"/>
    <w:rsid w:val="000749DC"/>
    <w:rsid w:val="000966BE"/>
    <w:rsid w:val="000F5C59"/>
    <w:rsid w:val="00271536"/>
    <w:rsid w:val="005203DA"/>
    <w:rsid w:val="00620114"/>
    <w:rsid w:val="0071199F"/>
    <w:rsid w:val="0082161B"/>
    <w:rsid w:val="00891333"/>
    <w:rsid w:val="00C92CCD"/>
    <w:rsid w:val="00C97220"/>
    <w:rsid w:val="00CA59D5"/>
    <w:rsid w:val="00D50F38"/>
    <w:rsid w:val="00E65352"/>
    <w:rsid w:val="00E7493B"/>
    <w:rsid w:val="00ED3156"/>
    <w:rsid w:val="00EE1344"/>
    <w:rsid w:val="00F938A5"/>
    <w:rsid w:val="00FE1892"/>
    <w:rsid w:val="16C44C0B"/>
    <w:rsid w:val="25321F11"/>
    <w:rsid w:val="28B858E8"/>
    <w:rsid w:val="2C3237B7"/>
    <w:rsid w:val="2CED1D4D"/>
    <w:rsid w:val="33666B40"/>
    <w:rsid w:val="391334E0"/>
    <w:rsid w:val="40BE7C6B"/>
    <w:rsid w:val="4B203990"/>
    <w:rsid w:val="4BE5635D"/>
    <w:rsid w:val="4E350933"/>
    <w:rsid w:val="508D6913"/>
    <w:rsid w:val="55960311"/>
    <w:rsid w:val="5F0D4557"/>
    <w:rsid w:val="631657C3"/>
    <w:rsid w:val="6F031058"/>
    <w:rsid w:val="712049B1"/>
    <w:rsid w:val="74E57024"/>
    <w:rsid w:val="75564534"/>
    <w:rsid w:val="779F63A6"/>
    <w:rsid w:val="7E53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97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C97220"/>
    <w:pPr>
      <w:ind w:firstLineChars="200" w:firstLine="420"/>
    </w:pPr>
  </w:style>
  <w:style w:type="paragraph" w:styleId="a3">
    <w:name w:val="Body Text Indent"/>
    <w:basedOn w:val="a"/>
    <w:next w:val="a4"/>
    <w:qFormat/>
    <w:rsid w:val="00C97220"/>
    <w:pPr>
      <w:spacing w:after="120"/>
      <w:ind w:leftChars="200" w:left="420"/>
    </w:pPr>
  </w:style>
  <w:style w:type="paragraph" w:styleId="a4">
    <w:name w:val="envelope return"/>
    <w:basedOn w:val="a"/>
    <w:uiPriority w:val="99"/>
    <w:unhideWhenUsed/>
    <w:qFormat/>
    <w:rsid w:val="00C97220"/>
    <w:pPr>
      <w:snapToGrid w:val="0"/>
    </w:pPr>
    <w:rPr>
      <w:rFonts w:ascii="Arial" w:hAnsi="Arial"/>
    </w:rPr>
  </w:style>
  <w:style w:type="paragraph" w:styleId="a5">
    <w:name w:val="footer"/>
    <w:basedOn w:val="a"/>
    <w:rsid w:val="00C972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C972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C9722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rsid w:val="00C9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</cp:lastModifiedBy>
  <cp:revision>22</cp:revision>
  <dcterms:created xsi:type="dcterms:W3CDTF">2014-10-29T12:08:00Z</dcterms:created>
  <dcterms:modified xsi:type="dcterms:W3CDTF">2020-08-04T07:39:00Z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