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jc w:val="center"/>
        <w:rPr>
          <w:rFonts w:hint="eastAsia" w:ascii="宋体" w:hAnsi="宋体" w:eastAsia="宋体" w:cs="宋体"/>
          <w:b/>
          <w:sz w:val="21"/>
          <w:szCs w:val="21"/>
        </w:rPr>
      </w:pPr>
    </w:p>
    <w:p>
      <w:pPr>
        <w:spacing w:line="360" w:lineRule="auto"/>
        <w:jc w:val="center"/>
        <w:rPr>
          <w:rFonts w:hint="eastAsia" w:ascii="宋体" w:hAnsi="宋体" w:eastAsia="宋体" w:cs="宋体"/>
          <w:b/>
          <w:color w:val="FF0000"/>
          <w:sz w:val="21"/>
          <w:szCs w:val="21"/>
        </w:rPr>
      </w:pPr>
    </w:p>
    <w:p>
      <w:pPr>
        <w:keepNext w:val="0"/>
        <w:keepLines w:val="0"/>
        <w:pageBreakBefore w:val="0"/>
        <w:wordWrap/>
        <w:autoSpaceDE/>
        <w:autoSpaceDN/>
        <w:bidi w:val="0"/>
        <w:spacing w:line="360" w:lineRule="auto"/>
        <w:ind w:right="0" w:rightChars="0"/>
        <w:jc w:val="center"/>
        <w:rPr>
          <w:rFonts w:hint="eastAsia" w:hAnsi="宋体"/>
          <w:b/>
          <w:sz w:val="44"/>
          <w:szCs w:val="44"/>
          <w:lang w:eastAsia="zh-CN"/>
        </w:rPr>
      </w:pPr>
      <w:r>
        <w:rPr>
          <w:rFonts w:hint="eastAsia" w:hAnsi="宋体"/>
          <w:b/>
          <w:sz w:val="44"/>
          <w:szCs w:val="44"/>
          <w:lang w:eastAsia="zh-CN"/>
        </w:rPr>
        <w:t>江苏省南通市人民检察院</w:t>
      </w:r>
    </w:p>
    <w:p>
      <w:pPr>
        <w:keepNext w:val="0"/>
        <w:keepLines w:val="0"/>
        <w:pageBreakBefore w:val="0"/>
        <w:wordWrap/>
        <w:autoSpaceDE/>
        <w:autoSpaceDN/>
        <w:bidi w:val="0"/>
        <w:spacing w:line="360" w:lineRule="auto"/>
        <w:ind w:right="0" w:rightChars="0"/>
        <w:jc w:val="center"/>
        <w:rPr>
          <w:rFonts w:hint="eastAsia" w:hAnsi="宋体"/>
          <w:b/>
          <w:sz w:val="44"/>
          <w:szCs w:val="44"/>
        </w:rPr>
      </w:pPr>
      <w:r>
        <w:rPr>
          <w:rFonts w:hint="eastAsia" w:hAnsi="宋体"/>
          <w:b/>
          <w:sz w:val="44"/>
          <w:szCs w:val="44"/>
          <w:lang w:eastAsia="zh-CN"/>
        </w:rPr>
        <w:t>气体灭火系统改造项目</w:t>
      </w:r>
    </w:p>
    <w:p>
      <w:pPr>
        <w:keepNext w:val="0"/>
        <w:keepLines w:val="0"/>
        <w:pageBreakBefore w:val="0"/>
        <w:wordWrap/>
        <w:autoSpaceDE/>
        <w:autoSpaceDN/>
        <w:bidi w:val="0"/>
        <w:spacing w:line="360" w:lineRule="auto"/>
        <w:ind w:right="0" w:rightChars="0"/>
        <w:jc w:val="center"/>
        <w:rPr>
          <w:rFonts w:hint="eastAsia" w:hAnsi="宋体"/>
          <w:b/>
          <w:sz w:val="44"/>
          <w:szCs w:val="44"/>
          <w:lang w:val="zh-CN" w:eastAsia="zh-CN"/>
        </w:rPr>
      </w:pPr>
    </w:p>
    <w:p>
      <w:pPr>
        <w:keepNext w:val="0"/>
        <w:keepLines w:val="0"/>
        <w:pageBreakBefore w:val="0"/>
        <w:wordWrap/>
        <w:autoSpaceDE/>
        <w:autoSpaceDN/>
        <w:bidi w:val="0"/>
        <w:spacing w:line="360" w:lineRule="auto"/>
        <w:ind w:right="0" w:rightChars="0"/>
        <w:jc w:val="center"/>
        <w:rPr>
          <w:rFonts w:hint="default" w:hAnsi="宋体"/>
          <w:b/>
          <w:sz w:val="44"/>
          <w:szCs w:val="44"/>
          <w:lang w:val="en-US" w:eastAsia="zh-CN"/>
        </w:rPr>
      </w:pPr>
    </w:p>
    <w:p>
      <w:pPr>
        <w:keepNext w:val="0"/>
        <w:keepLines w:val="0"/>
        <w:pageBreakBefore w:val="0"/>
        <w:wordWrap/>
        <w:autoSpaceDE/>
        <w:autoSpaceDN/>
        <w:bidi w:val="0"/>
        <w:spacing w:line="360" w:lineRule="auto"/>
        <w:ind w:right="0" w:rightChars="0"/>
        <w:jc w:val="center"/>
        <w:rPr>
          <w:rFonts w:hint="eastAsia" w:hAnsi="宋体"/>
          <w:b/>
          <w:sz w:val="44"/>
          <w:szCs w:val="44"/>
          <w:lang w:val="zh-CN" w:eastAsia="zh-CN"/>
        </w:rPr>
      </w:pPr>
      <w:r>
        <w:rPr>
          <w:rFonts w:hint="eastAsia" w:hAnsi="宋体"/>
          <w:b/>
          <w:sz w:val="44"/>
          <w:szCs w:val="44"/>
          <w:lang w:val="zh-CN" w:eastAsia="zh-CN"/>
        </w:rPr>
        <w:t>竞争性谈判文件</w:t>
      </w:r>
    </w:p>
    <w:p>
      <w:pPr>
        <w:keepNext w:val="0"/>
        <w:keepLines w:val="0"/>
        <w:pageBreakBefore w:val="0"/>
        <w:wordWrap/>
        <w:autoSpaceDE/>
        <w:autoSpaceDN/>
        <w:bidi w:val="0"/>
        <w:spacing w:line="360" w:lineRule="auto"/>
        <w:ind w:right="0" w:rightChars="0"/>
        <w:jc w:val="center"/>
        <w:rPr>
          <w:rFonts w:hint="eastAsia" w:hAnsi="宋体"/>
          <w:b/>
          <w:sz w:val="44"/>
          <w:szCs w:val="44"/>
        </w:rPr>
      </w:pPr>
      <w:r>
        <w:rPr>
          <w:rFonts w:hint="eastAsia" w:hAnsi="宋体"/>
          <w:b/>
          <w:sz w:val="44"/>
          <w:szCs w:val="44"/>
        </w:rPr>
        <w:t>（资格后审）</w:t>
      </w:r>
    </w:p>
    <w:p>
      <w:pPr>
        <w:spacing w:line="360" w:lineRule="auto"/>
        <w:jc w:val="center"/>
        <w:rPr>
          <w:rFonts w:hint="eastAsia" w:ascii="宋体" w:hAnsi="宋体" w:eastAsia="宋体" w:cs="宋体"/>
          <w:b/>
          <w:sz w:val="36"/>
          <w:szCs w:val="36"/>
          <w:lang w:val="zh-CN" w:eastAsia="zh-CN"/>
        </w:rPr>
      </w:pPr>
    </w:p>
    <w:p>
      <w:pPr>
        <w:spacing w:line="360" w:lineRule="auto"/>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spacing w:line="840" w:lineRule="exact"/>
        <w:ind w:left="0" w:leftChars="0" w:right="0" w:rightChars="0" w:firstLine="0" w:firstLineChars="0"/>
        <w:jc w:val="both"/>
        <w:textAlignment w:val="auto"/>
        <w:outlineLvl w:val="9"/>
        <w:rPr>
          <w:rFonts w:hint="eastAsia" w:ascii="宋体" w:hAnsi="宋体" w:eastAsia="宋体" w:cs="宋体"/>
          <w:b/>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b/>
          <w:sz w:val="32"/>
          <w:szCs w:val="32"/>
        </w:rPr>
        <w:t>采 购 人：</w:t>
      </w:r>
      <w:r>
        <w:rPr>
          <w:rFonts w:hint="eastAsia" w:ascii="宋体" w:hAnsi="宋体" w:cs="宋体"/>
          <w:b/>
          <w:sz w:val="32"/>
          <w:szCs w:val="32"/>
          <w:lang w:eastAsia="zh-CN"/>
        </w:rPr>
        <w:t>江苏省南通市人民检察院</w:t>
      </w:r>
    </w:p>
    <w:p>
      <w:pPr>
        <w:keepNext w:val="0"/>
        <w:keepLines w:val="0"/>
        <w:pageBreakBefore w:val="0"/>
        <w:widowControl w:val="0"/>
        <w:kinsoku/>
        <w:wordWrap/>
        <w:overflowPunct/>
        <w:topLinePunct w:val="0"/>
        <w:autoSpaceDE/>
        <w:autoSpaceDN/>
        <w:bidi w:val="0"/>
        <w:adjustRightInd w:val="0"/>
        <w:snapToGrid w:val="0"/>
        <w:spacing w:line="840" w:lineRule="exact"/>
        <w:ind w:left="0" w:leftChars="0" w:right="0" w:rightChars="0" w:firstLine="0" w:firstLineChars="0"/>
        <w:jc w:val="both"/>
        <w:textAlignment w:val="auto"/>
        <w:outlineLvl w:val="9"/>
        <w:rPr>
          <w:rFonts w:hint="eastAsia" w:ascii="宋体" w:hAnsi="宋体" w:eastAsia="宋体" w:cs="宋体"/>
          <w:b/>
          <w:sz w:val="32"/>
          <w:szCs w:val="32"/>
          <w:lang w:eastAsia="zh-CN"/>
        </w:rPr>
      </w:pPr>
      <w:r>
        <w:rPr>
          <w:rFonts w:hint="eastAsia" w:ascii="宋体" w:hAnsi="宋体" w:eastAsia="宋体" w:cs="宋体"/>
          <w:b/>
          <w:sz w:val="32"/>
          <w:szCs w:val="32"/>
        </w:rPr>
        <w:t xml:space="preserve">   </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代理机构：</w:t>
      </w:r>
      <w:r>
        <w:rPr>
          <w:rFonts w:hint="eastAsia" w:ascii="宋体" w:hAnsi="宋体" w:eastAsia="宋体" w:cs="宋体"/>
          <w:b/>
          <w:sz w:val="32"/>
          <w:szCs w:val="32"/>
          <w:lang w:eastAsia="zh-CN"/>
        </w:rPr>
        <w:t>南通正扬工程项目管理有限公司</w:t>
      </w:r>
    </w:p>
    <w:p>
      <w:pPr>
        <w:keepNext w:val="0"/>
        <w:keepLines w:val="0"/>
        <w:pageBreakBefore w:val="0"/>
        <w:widowControl w:val="0"/>
        <w:kinsoku/>
        <w:wordWrap/>
        <w:overflowPunct/>
        <w:topLinePunct w:val="0"/>
        <w:autoSpaceDE/>
        <w:autoSpaceDN/>
        <w:bidi w:val="0"/>
        <w:adjustRightInd w:val="0"/>
        <w:snapToGrid w:val="0"/>
        <w:spacing w:line="840" w:lineRule="exact"/>
        <w:ind w:left="0" w:leftChars="0" w:right="0" w:rightChars="0" w:firstLine="0" w:firstLineChars="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rPr>
        <w:t>二〇一</w:t>
      </w:r>
      <w:r>
        <w:rPr>
          <w:rFonts w:hint="eastAsia" w:ascii="宋体" w:hAnsi="宋体" w:eastAsia="宋体" w:cs="宋体"/>
          <w:b/>
          <w:sz w:val="32"/>
          <w:szCs w:val="32"/>
          <w:lang w:val="en-US" w:eastAsia="zh-CN"/>
        </w:rPr>
        <w:t>九</w:t>
      </w:r>
      <w:r>
        <w:rPr>
          <w:rFonts w:hint="eastAsia" w:ascii="宋体" w:hAnsi="宋体" w:eastAsia="宋体" w:cs="宋体"/>
          <w:b/>
          <w:sz w:val="32"/>
          <w:szCs w:val="32"/>
        </w:rPr>
        <w:t>年</w:t>
      </w:r>
      <w:r>
        <w:rPr>
          <w:rFonts w:hint="eastAsia" w:ascii="宋体" w:hAnsi="宋体" w:eastAsia="宋体" w:cs="宋体"/>
          <w:b/>
          <w:sz w:val="32"/>
          <w:szCs w:val="32"/>
          <w:lang w:val="en-US" w:eastAsia="zh-CN"/>
        </w:rPr>
        <w:t>十</w:t>
      </w:r>
      <w:r>
        <w:rPr>
          <w:rFonts w:hint="eastAsia" w:ascii="宋体" w:hAnsi="宋体" w:cs="宋体"/>
          <w:b/>
          <w:sz w:val="32"/>
          <w:szCs w:val="32"/>
          <w:lang w:val="en-US" w:eastAsia="zh-CN"/>
        </w:rPr>
        <w:t>二</w:t>
      </w:r>
      <w:r>
        <w:rPr>
          <w:rFonts w:hint="eastAsia" w:ascii="宋体" w:hAnsi="宋体" w:eastAsia="宋体" w:cs="宋体"/>
          <w:b/>
          <w:sz w:val="32"/>
          <w:szCs w:val="32"/>
        </w:rPr>
        <w:t>月</w:t>
      </w:r>
      <w:r>
        <w:rPr>
          <w:rFonts w:hint="eastAsia" w:ascii="宋体" w:hAnsi="宋体" w:cs="宋体"/>
          <w:b/>
          <w:sz w:val="32"/>
          <w:szCs w:val="32"/>
          <w:lang w:val="en-US" w:eastAsia="zh-CN"/>
        </w:rPr>
        <w:t>十八</w:t>
      </w:r>
      <w:r>
        <w:rPr>
          <w:rFonts w:hint="eastAsia" w:ascii="宋体" w:hAnsi="宋体" w:eastAsia="宋体" w:cs="宋体"/>
          <w:b/>
          <w:sz w:val="32"/>
          <w:szCs w:val="32"/>
        </w:rPr>
        <w:t>日</w:t>
      </w:r>
    </w:p>
    <w:p>
      <w:pPr>
        <w:spacing w:line="360" w:lineRule="auto"/>
        <w:rPr>
          <w:rFonts w:hint="eastAsia" w:ascii="宋体" w:hAnsi="宋体" w:eastAsia="宋体" w:cs="宋体"/>
          <w:b/>
          <w:sz w:val="21"/>
          <w:szCs w:val="21"/>
        </w:rPr>
      </w:pPr>
    </w:p>
    <w:p>
      <w:pPr>
        <w:pStyle w:val="16"/>
        <w:tabs>
          <w:tab w:val="right" w:leader="dot" w:pos="8296"/>
        </w:tabs>
        <w:rPr>
          <w:rFonts w:hint="eastAsia" w:ascii="宋体" w:hAnsi="宋体" w:eastAsia="宋体" w:cs="宋体"/>
          <w:b/>
          <w:bCs/>
          <w:sz w:val="21"/>
          <w:szCs w:val="21"/>
        </w:rPr>
      </w:pPr>
      <w:r>
        <w:rPr>
          <w:rFonts w:hint="eastAsia" w:ascii="宋体" w:hAnsi="宋体" w:eastAsia="宋体" w:cs="宋体"/>
          <w:b/>
          <w:bCs/>
          <w:sz w:val="21"/>
          <w:szCs w:val="21"/>
        </w:rPr>
        <w:t xml:space="preserve">                                  </w:t>
      </w: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jc w:val="center"/>
        <w:rPr>
          <w:rFonts w:hint="eastAsia" w:ascii="宋体" w:hAnsi="宋体" w:cs="宋体"/>
          <w:b/>
          <w:color w:val="000000"/>
          <w:sz w:val="44"/>
          <w:szCs w:val="44"/>
        </w:rPr>
        <w:sectPr>
          <w:headerReference r:id="rId3" w:type="default"/>
          <w:pgSz w:w="11906" w:h="16838"/>
          <w:pgMar w:top="1440" w:right="1416" w:bottom="1440" w:left="1418" w:header="851" w:footer="992" w:gutter="0"/>
          <w:pgBorders w:offsetFrom="page">
            <w:top w:val="none" w:color="auto" w:sz="0" w:space="0"/>
            <w:left w:val="none" w:color="auto" w:sz="0" w:space="0"/>
            <w:bottom w:val="none" w:color="auto" w:sz="0" w:space="0"/>
            <w:right w:val="none" w:color="auto" w:sz="0" w:space="0"/>
          </w:pgBorders>
          <w:cols w:space="720" w:num="1"/>
          <w:docGrid w:type="lines" w:linePitch="312" w:charSpace="0"/>
        </w:sectPr>
      </w:pPr>
      <w:bookmarkStart w:id="0" w:name="_Toc241913651"/>
      <w:bookmarkStart w:id="1" w:name="_Toc257275442"/>
      <w:bookmarkStart w:id="2" w:name="_Toc312608845"/>
    </w:p>
    <w:p>
      <w:pPr>
        <w:spacing w:line="360" w:lineRule="auto"/>
        <w:jc w:val="center"/>
        <w:rPr>
          <w:rFonts w:hint="eastAsia" w:ascii="宋体" w:hAnsi="宋体" w:cs="宋体"/>
          <w:b/>
          <w:color w:val="000000"/>
          <w:sz w:val="44"/>
          <w:szCs w:val="44"/>
        </w:rPr>
      </w:pPr>
      <w:r>
        <w:rPr>
          <w:rFonts w:hint="eastAsia" w:ascii="宋体" w:hAnsi="宋体" w:cs="宋体"/>
          <w:b/>
          <w:color w:val="000000"/>
          <w:sz w:val="44"/>
          <w:szCs w:val="44"/>
          <w:lang w:val="zh-CN" w:eastAsia="zh-CN"/>
        </w:rPr>
        <w:t>竞争性谈判文件</w:t>
      </w:r>
      <w:r>
        <w:rPr>
          <w:rFonts w:hint="eastAsia" w:ascii="宋体" w:hAnsi="宋体" w:cs="宋体"/>
          <w:b/>
          <w:color w:val="000000"/>
          <w:sz w:val="44"/>
          <w:szCs w:val="44"/>
        </w:rPr>
        <w:t>备案表</w:t>
      </w:r>
    </w:p>
    <w:p>
      <w:pPr>
        <w:jc w:val="center"/>
        <w:rPr>
          <w:rFonts w:hint="eastAsia" w:ascii="宋体" w:hAnsi="宋体" w:cs="宋体"/>
          <w:b/>
          <w:color w:val="000000"/>
          <w:sz w:val="44"/>
          <w:szCs w:val="44"/>
        </w:rPr>
      </w:pPr>
    </w:p>
    <w:tbl>
      <w:tblPr>
        <w:tblStyle w:val="26"/>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8" w:hRule="atLeast"/>
          <w:jc w:val="center"/>
        </w:trPr>
        <w:tc>
          <w:tcPr>
            <w:tcW w:w="9180" w:type="dxa"/>
            <w:vAlign w:val="top"/>
          </w:tcPr>
          <w:p>
            <w:pPr>
              <w:spacing w:line="360" w:lineRule="auto"/>
              <w:jc w:val="center"/>
              <w:rPr>
                <w:rFonts w:hint="eastAsia" w:ascii="宋体" w:hAnsi="宋体" w:cs="宋体"/>
                <w:color w:val="000000"/>
                <w:position w:val="-48"/>
                <w:sz w:val="25"/>
              </w:rPr>
            </w:pPr>
          </w:p>
          <w:p>
            <w:pPr>
              <w:spacing w:line="360" w:lineRule="auto"/>
              <w:jc w:val="center"/>
              <w:rPr>
                <w:rFonts w:hint="eastAsia" w:ascii="宋体" w:hAnsi="宋体" w:cs="宋体"/>
                <w:color w:val="000000"/>
                <w:position w:val="-48"/>
                <w:sz w:val="25"/>
              </w:rPr>
            </w:pPr>
          </w:p>
          <w:p>
            <w:pPr>
              <w:spacing w:line="360" w:lineRule="auto"/>
              <w:ind w:firstLine="3000" w:firstLineChars="1200"/>
              <w:rPr>
                <w:rFonts w:hint="eastAsia" w:ascii="宋体" w:hAnsi="宋体" w:eastAsia="宋体" w:cs="宋体"/>
                <w:color w:val="000000"/>
                <w:position w:val="-48"/>
                <w:sz w:val="25"/>
                <w:lang w:eastAsia="zh-CN"/>
              </w:rPr>
            </w:pPr>
            <w:r>
              <w:rPr>
                <w:rFonts w:hint="eastAsia" w:ascii="宋体" w:hAnsi="宋体" w:cs="宋体"/>
                <w:color w:val="000000"/>
                <w:position w:val="-48"/>
                <w:sz w:val="25"/>
              </w:rPr>
              <w:t>编制人：</w:t>
            </w:r>
            <w:r>
              <w:rPr>
                <w:rFonts w:hint="eastAsia" w:ascii="宋体" w:hAnsi="宋体" w:cs="宋体"/>
                <w:color w:val="000000"/>
                <w:position w:val="-48"/>
                <w:sz w:val="25"/>
                <w:lang w:val="en-US" w:eastAsia="zh-CN"/>
              </w:rPr>
              <w:t>李艳梅</w:t>
            </w:r>
          </w:p>
          <w:p>
            <w:pPr>
              <w:tabs>
                <w:tab w:val="left" w:pos="3492"/>
              </w:tabs>
              <w:spacing w:line="360" w:lineRule="auto"/>
              <w:ind w:firstLine="3000" w:firstLineChars="1200"/>
              <w:rPr>
                <w:rFonts w:hint="eastAsia" w:ascii="宋体" w:hAnsi="宋体" w:cs="宋体"/>
                <w:color w:val="000000"/>
                <w:position w:val="-48"/>
                <w:sz w:val="25"/>
              </w:rPr>
            </w:pPr>
            <w:r>
              <w:rPr>
                <w:rFonts w:hint="eastAsia" w:ascii="宋体" w:hAnsi="宋体" w:cs="宋体"/>
                <w:color w:val="000000"/>
                <w:position w:val="-48"/>
                <w:sz w:val="25"/>
              </w:rPr>
              <w:t>日  期：2019年</w:t>
            </w:r>
            <w:r>
              <w:rPr>
                <w:rFonts w:hint="eastAsia" w:ascii="宋体" w:hAnsi="宋体" w:cs="宋体"/>
                <w:color w:val="000000"/>
                <w:position w:val="-48"/>
                <w:sz w:val="25"/>
                <w:lang w:val="en-US" w:eastAsia="zh-CN"/>
              </w:rPr>
              <w:t>12</w:t>
            </w:r>
            <w:r>
              <w:rPr>
                <w:rFonts w:hint="eastAsia" w:ascii="宋体" w:hAnsi="宋体" w:cs="宋体"/>
                <w:color w:val="000000"/>
                <w:position w:val="-48"/>
                <w:sz w:val="25"/>
              </w:rPr>
              <w:t>月</w:t>
            </w:r>
            <w:r>
              <w:rPr>
                <w:rFonts w:hint="eastAsia" w:ascii="宋体" w:hAnsi="宋体" w:cs="宋体"/>
                <w:color w:val="000000"/>
                <w:position w:val="-48"/>
                <w:sz w:val="25"/>
                <w:lang w:val="en-US" w:eastAsia="zh-CN"/>
              </w:rPr>
              <w:t>18</w:t>
            </w:r>
            <w:r>
              <w:rPr>
                <w:rFonts w:hint="eastAsia" w:ascii="宋体" w:hAnsi="宋体" w:cs="宋体"/>
                <w:color w:val="000000"/>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5" w:hRule="atLeast"/>
          <w:jc w:val="center"/>
        </w:trPr>
        <w:tc>
          <w:tcPr>
            <w:tcW w:w="9180" w:type="dxa"/>
            <w:vAlign w:val="top"/>
          </w:tcPr>
          <w:p>
            <w:pPr>
              <w:spacing w:line="360" w:lineRule="auto"/>
              <w:rPr>
                <w:rFonts w:hint="eastAsia" w:ascii="宋体" w:hAnsi="宋体" w:cs="宋体"/>
                <w:color w:val="000000"/>
                <w:position w:val="-48"/>
                <w:sz w:val="25"/>
              </w:rPr>
            </w:pPr>
          </w:p>
          <w:p>
            <w:pPr>
              <w:spacing w:line="360" w:lineRule="auto"/>
              <w:ind w:firstLine="1125" w:firstLineChars="450"/>
              <w:rPr>
                <w:rFonts w:hint="eastAsia" w:ascii="宋体" w:hAnsi="宋体" w:cs="宋体"/>
                <w:color w:val="000000"/>
                <w:position w:val="-48"/>
                <w:sz w:val="25"/>
              </w:rPr>
            </w:pPr>
          </w:p>
          <w:p>
            <w:pPr>
              <w:spacing w:line="360" w:lineRule="auto"/>
              <w:ind w:firstLine="1125" w:firstLineChars="450"/>
              <w:rPr>
                <w:rFonts w:hint="eastAsia" w:ascii="宋体" w:hAnsi="宋体" w:cs="宋体"/>
                <w:color w:val="000000"/>
                <w:position w:val="-48"/>
                <w:sz w:val="25"/>
              </w:rPr>
            </w:pPr>
          </w:p>
          <w:p>
            <w:pPr>
              <w:spacing w:line="360" w:lineRule="auto"/>
              <w:ind w:firstLine="1125" w:firstLineChars="450"/>
              <w:rPr>
                <w:rFonts w:hint="eastAsia" w:ascii="宋体" w:hAnsi="宋体" w:cs="宋体"/>
                <w:color w:val="000000"/>
                <w:position w:val="-48"/>
                <w:sz w:val="25"/>
              </w:rPr>
            </w:pPr>
            <w:r>
              <w:rPr>
                <w:rFonts w:hint="eastAsia" w:ascii="宋体" w:hAnsi="宋体" w:cs="宋体"/>
                <w:color w:val="000000"/>
                <w:position w:val="-48"/>
                <w:sz w:val="25"/>
              </w:rPr>
              <w:t xml:space="preserve">采购单位（盖章）              </w:t>
            </w:r>
            <w:r>
              <w:rPr>
                <w:rFonts w:hint="eastAsia" w:ascii="宋体" w:hAnsi="宋体" w:cs="宋体"/>
                <w:color w:val="000000"/>
                <w:position w:val="-48"/>
                <w:sz w:val="25"/>
                <w:lang w:eastAsia="zh-CN"/>
              </w:rPr>
              <w:t>法定代表人</w:t>
            </w:r>
            <w:r>
              <w:rPr>
                <w:rFonts w:hint="eastAsia" w:ascii="宋体" w:hAnsi="宋体" w:cs="宋体"/>
                <w:color w:val="000000"/>
                <w:position w:val="-48"/>
                <w:sz w:val="25"/>
              </w:rPr>
              <w:t>（签字或盖章）</w:t>
            </w:r>
          </w:p>
          <w:p>
            <w:pPr>
              <w:spacing w:line="360" w:lineRule="auto"/>
              <w:rPr>
                <w:rFonts w:hint="eastAsia" w:ascii="宋体" w:hAnsi="宋体" w:cs="宋体"/>
                <w:color w:val="000000"/>
                <w:position w:val="-48"/>
                <w:sz w:val="25"/>
              </w:rPr>
            </w:pPr>
          </w:p>
          <w:p>
            <w:pPr>
              <w:spacing w:line="360" w:lineRule="auto"/>
              <w:jc w:val="center"/>
              <w:rPr>
                <w:rFonts w:hint="eastAsia" w:ascii="宋体" w:hAnsi="宋体" w:cs="宋体"/>
                <w:color w:val="000000"/>
                <w:position w:val="-48"/>
                <w:sz w:val="25"/>
              </w:rPr>
            </w:pPr>
            <w:r>
              <w:rPr>
                <w:rFonts w:hint="eastAsia" w:ascii="宋体" w:hAnsi="宋体" w:cs="宋体"/>
                <w:color w:val="000000"/>
                <w:position w:val="-48"/>
                <w:sz w:val="25"/>
                <w:lang w:val="en-US" w:eastAsia="zh-CN"/>
              </w:rPr>
              <w:t xml:space="preserve"> </w:t>
            </w:r>
            <w:r>
              <w:rPr>
                <w:rFonts w:hint="eastAsia" w:ascii="宋体" w:hAnsi="宋体" w:cs="宋体"/>
                <w:color w:val="000000"/>
                <w:position w:val="-48"/>
                <w:sz w:val="25"/>
              </w:rPr>
              <w:t xml:space="preserve">代理机构（盖章）              </w:t>
            </w:r>
            <w:r>
              <w:rPr>
                <w:rFonts w:hint="eastAsia" w:ascii="宋体" w:hAnsi="宋体" w:cs="宋体"/>
                <w:color w:val="000000"/>
                <w:position w:val="-48"/>
                <w:sz w:val="25"/>
                <w:lang w:eastAsia="zh-CN"/>
              </w:rPr>
              <w:t>法定代表人</w:t>
            </w:r>
            <w:r>
              <w:rPr>
                <w:rFonts w:hint="eastAsia" w:ascii="宋体" w:hAnsi="宋体" w:cs="宋体"/>
                <w:color w:val="000000"/>
                <w:position w:val="-48"/>
                <w:sz w:val="25"/>
              </w:rPr>
              <w:t>（签字或盖章）</w:t>
            </w:r>
          </w:p>
          <w:p>
            <w:pPr>
              <w:spacing w:line="360" w:lineRule="auto"/>
              <w:rPr>
                <w:rFonts w:hint="eastAsia" w:ascii="宋体" w:hAnsi="宋体" w:cs="宋体"/>
                <w:color w:val="000000"/>
                <w:position w:val="-48"/>
                <w:sz w:val="25"/>
              </w:rPr>
            </w:pPr>
          </w:p>
          <w:p>
            <w:pPr>
              <w:spacing w:line="360" w:lineRule="auto"/>
              <w:jc w:val="center"/>
              <w:rPr>
                <w:rFonts w:hint="eastAsia" w:ascii="宋体" w:hAnsi="宋体" w:cs="宋体"/>
                <w:color w:val="000000"/>
                <w:position w:val="-48"/>
                <w:sz w:val="25"/>
              </w:rPr>
            </w:pPr>
            <w:r>
              <w:rPr>
                <w:rFonts w:hint="eastAsia" w:ascii="宋体" w:hAnsi="宋体" w:cs="宋体"/>
                <w:color w:val="000000"/>
                <w:position w:val="-48"/>
                <w:sz w:val="25"/>
              </w:rPr>
              <w:t>日  期：2019年</w:t>
            </w:r>
            <w:r>
              <w:rPr>
                <w:rFonts w:hint="eastAsia" w:ascii="宋体" w:hAnsi="宋体" w:cs="宋体"/>
                <w:color w:val="000000"/>
                <w:position w:val="-48"/>
                <w:sz w:val="25"/>
                <w:lang w:val="en-US" w:eastAsia="zh-CN"/>
              </w:rPr>
              <w:t>12</w:t>
            </w:r>
            <w:r>
              <w:rPr>
                <w:rFonts w:hint="eastAsia" w:ascii="宋体" w:hAnsi="宋体" w:cs="宋体"/>
                <w:color w:val="000000"/>
                <w:position w:val="-48"/>
                <w:sz w:val="25"/>
              </w:rPr>
              <w:t>月</w:t>
            </w:r>
            <w:r>
              <w:rPr>
                <w:rFonts w:hint="eastAsia" w:ascii="宋体" w:hAnsi="宋体" w:cs="宋体"/>
                <w:color w:val="000000"/>
                <w:position w:val="-48"/>
                <w:sz w:val="25"/>
                <w:lang w:val="en-US" w:eastAsia="zh-CN"/>
              </w:rPr>
              <w:t>18</w:t>
            </w:r>
            <w:r>
              <w:rPr>
                <w:rFonts w:hint="eastAsia" w:ascii="宋体" w:hAnsi="宋体" w:cs="宋体"/>
                <w:color w:val="000000"/>
                <w:position w:val="-48"/>
                <w:sz w:val="25"/>
              </w:rPr>
              <w:t>日</w:t>
            </w:r>
          </w:p>
        </w:tc>
      </w:tr>
    </w:tbl>
    <w:p>
      <w:pPr>
        <w:pStyle w:val="10"/>
        <w:tabs>
          <w:tab w:val="left" w:pos="1050"/>
          <w:tab w:val="right" w:leader="dot" w:pos="9402"/>
        </w:tabs>
        <w:spacing w:line="960" w:lineRule="exact"/>
        <w:ind w:left="0"/>
        <w:jc w:val="center"/>
        <w:outlineLvl w:val="0"/>
        <w:rPr>
          <w:rFonts w:hint="eastAsia" w:ascii="宋体" w:hAnsi="宋体" w:eastAsia="宋体" w:cs="宋体"/>
          <w:b/>
          <w:i w:val="0"/>
          <w:w w:val="80"/>
          <w:sz w:val="32"/>
          <w:szCs w:val="32"/>
        </w:rPr>
      </w:pPr>
      <w:r>
        <w:rPr>
          <w:rFonts w:hint="eastAsia" w:ascii="宋体" w:hAnsi="宋体" w:eastAsia="宋体" w:cs="宋体"/>
          <w:b/>
          <w:i w:val="0"/>
          <w:w w:val="80"/>
          <w:sz w:val="32"/>
          <w:szCs w:val="32"/>
        </w:rPr>
        <w:br w:type="page"/>
      </w:r>
      <w:r>
        <w:rPr>
          <w:rFonts w:hint="eastAsia" w:ascii="宋体" w:hAnsi="宋体" w:eastAsia="宋体" w:cs="宋体"/>
          <w:b/>
          <w:i w:val="0"/>
          <w:w w:val="80"/>
          <w:sz w:val="32"/>
          <w:szCs w:val="32"/>
        </w:rPr>
        <w:t>目   录</w:t>
      </w:r>
    </w:p>
    <w:p>
      <w:pPr>
        <w:spacing w:line="800" w:lineRule="exact"/>
        <w:jc w:val="center"/>
        <w:rPr>
          <w:rFonts w:hint="eastAsia" w:ascii="宋体" w:hAnsi="宋体" w:eastAsia="宋体" w:cs="宋体"/>
          <w:b/>
          <w:sz w:val="28"/>
          <w:szCs w:val="28"/>
        </w:rPr>
      </w:pP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第一章       竞争性谈判公告</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第二章       </w:t>
      </w:r>
      <w:r>
        <w:rPr>
          <w:rFonts w:hint="eastAsia" w:ascii="宋体" w:hAnsi="宋体" w:eastAsia="宋体" w:cs="宋体"/>
          <w:sz w:val="28"/>
          <w:szCs w:val="28"/>
          <w:lang w:eastAsia="zh-CN"/>
        </w:rPr>
        <w:t>谈判供应商</w:t>
      </w:r>
      <w:r>
        <w:rPr>
          <w:rFonts w:hint="eastAsia" w:ascii="宋体" w:hAnsi="宋体" w:eastAsia="宋体" w:cs="宋体"/>
          <w:sz w:val="28"/>
          <w:szCs w:val="28"/>
        </w:rPr>
        <w:t>须知</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第三章       项目需求</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第四章       竞争性谈判程序和内容</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cs="宋体"/>
          <w:sz w:val="28"/>
          <w:szCs w:val="28"/>
          <w:lang w:val="en-US" w:eastAsia="zh-CN"/>
        </w:rPr>
        <w:t>五</w:t>
      </w:r>
      <w:r>
        <w:rPr>
          <w:rFonts w:hint="eastAsia" w:ascii="宋体" w:hAnsi="宋体" w:eastAsia="宋体" w:cs="宋体"/>
          <w:sz w:val="28"/>
          <w:szCs w:val="28"/>
        </w:rPr>
        <w:t>章       合同授予</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cs="宋体"/>
          <w:sz w:val="28"/>
          <w:szCs w:val="28"/>
          <w:lang w:val="en-US" w:eastAsia="zh-CN"/>
        </w:rPr>
        <w:t>六</w:t>
      </w:r>
      <w:r>
        <w:rPr>
          <w:rFonts w:hint="eastAsia" w:ascii="宋体" w:hAnsi="宋体" w:eastAsia="宋体" w:cs="宋体"/>
          <w:sz w:val="28"/>
          <w:szCs w:val="28"/>
        </w:rPr>
        <w:t>章       质疑提出和处理</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cs="宋体"/>
          <w:sz w:val="28"/>
          <w:szCs w:val="28"/>
          <w:lang w:val="en-US" w:eastAsia="zh-CN"/>
        </w:rPr>
        <w:t>七</w:t>
      </w:r>
      <w:r>
        <w:rPr>
          <w:rFonts w:hint="eastAsia" w:ascii="宋体" w:hAnsi="宋体" w:eastAsia="宋体" w:cs="宋体"/>
          <w:sz w:val="28"/>
          <w:szCs w:val="28"/>
        </w:rPr>
        <w:t>章       谈判响应文件组成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both"/>
        <w:textAlignment w:val="auto"/>
        <w:outlineLvl w:val="9"/>
        <w:rPr>
          <w:rFonts w:hint="eastAsia" w:ascii="宋体" w:hAnsi="宋体" w:eastAsia="宋体" w:cs="宋体"/>
          <w:b/>
          <w:sz w:val="21"/>
          <w:szCs w:val="21"/>
        </w:rPr>
      </w:pPr>
      <w:r>
        <w:rPr>
          <w:rFonts w:hint="eastAsia" w:ascii="宋体" w:hAnsi="宋体" w:eastAsia="宋体" w:cs="宋体"/>
          <w:sz w:val="28"/>
          <w:szCs w:val="28"/>
          <w:lang w:val="en-US" w:eastAsia="zh-CN"/>
        </w:rPr>
        <w:t xml:space="preserve">    </w:t>
      </w:r>
      <w:r>
        <w:rPr>
          <w:rFonts w:hint="eastAsia" w:ascii="宋体" w:hAnsi="宋体" w:cs="宋体"/>
          <w:sz w:val="28"/>
          <w:szCs w:val="28"/>
          <w:lang w:eastAsia="zh-CN"/>
        </w:rPr>
        <w:t>第八章</w:t>
      </w:r>
      <w:r>
        <w:rPr>
          <w:rFonts w:hint="eastAsia" w:ascii="宋体" w:hAnsi="宋体" w:eastAsia="宋体" w:cs="宋体"/>
          <w:sz w:val="28"/>
          <w:szCs w:val="28"/>
        </w:rPr>
        <w:t xml:space="preserve">       相关附件格式</w:t>
      </w:r>
      <w:r>
        <w:rPr>
          <w:rFonts w:hint="eastAsia" w:ascii="宋体" w:hAnsi="宋体" w:eastAsia="宋体" w:cs="宋体"/>
          <w:sz w:val="28"/>
          <w:szCs w:val="28"/>
        </w:rPr>
        <w:br w:type="page"/>
      </w:r>
      <w:bookmarkEnd w:id="0"/>
      <w:bookmarkEnd w:id="1"/>
      <w:bookmarkEnd w:id="2"/>
      <w:r>
        <w:rPr>
          <w:rFonts w:hint="eastAsia" w:ascii="宋体" w:hAnsi="宋体" w:eastAsia="宋体" w:cs="宋体"/>
          <w:b/>
          <w:sz w:val="21"/>
          <w:szCs w:val="21"/>
        </w:rPr>
        <w:t>尊敬的</w:t>
      </w:r>
      <w:r>
        <w:rPr>
          <w:rFonts w:hint="eastAsia" w:ascii="宋体" w:hAnsi="宋体" w:eastAsia="宋体" w:cs="宋体"/>
          <w:b/>
          <w:sz w:val="21"/>
          <w:szCs w:val="21"/>
          <w:lang w:eastAsia="zh-CN"/>
        </w:rPr>
        <w:t>谈判供应商</w:t>
      </w:r>
      <w:r>
        <w:rPr>
          <w:rFonts w:hint="eastAsia" w:ascii="宋体" w:hAnsi="宋体" w:eastAsia="宋体" w:cs="宋体"/>
          <w:b/>
          <w:sz w:val="21"/>
          <w:szCs w:val="21"/>
        </w:rPr>
        <w:t>：</w:t>
      </w:r>
    </w:p>
    <w:p>
      <w:pPr>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欢迎参加本采购项目的竞争性谈判。为了保证本次谈判项目顺利进行，请在制作谈判响应文件之前，仔细阅读本竞争性谈判文件的各项条款，并按要求制作和递交谈判响应文件。谢谢合作！</w:t>
      </w:r>
    </w:p>
    <w:p>
      <w:pPr>
        <w:pStyle w:val="5"/>
        <w:jc w:val="center"/>
        <w:rPr>
          <w:rFonts w:hint="eastAsia" w:ascii="宋体" w:hAnsi="宋体" w:eastAsia="宋体" w:cs="宋体"/>
          <w:sz w:val="32"/>
          <w:szCs w:val="32"/>
          <w:lang w:val="zh-CN"/>
        </w:rPr>
      </w:pPr>
      <w:bookmarkStart w:id="3" w:name="_Toc446695375"/>
      <w:r>
        <w:rPr>
          <w:rFonts w:hint="eastAsia" w:ascii="宋体" w:hAnsi="宋体" w:eastAsia="宋体" w:cs="宋体"/>
          <w:sz w:val="32"/>
          <w:szCs w:val="32"/>
          <w:lang w:val="zh-CN"/>
        </w:rPr>
        <w:t xml:space="preserve">第一章 </w:t>
      </w:r>
      <w:r>
        <w:rPr>
          <w:rFonts w:hint="eastAsia" w:ascii="宋体" w:hAnsi="宋体" w:cs="宋体"/>
          <w:sz w:val="32"/>
          <w:szCs w:val="32"/>
          <w:lang w:val="en-US" w:eastAsia="zh-CN"/>
        </w:rPr>
        <w:t xml:space="preserve"> </w:t>
      </w:r>
      <w:r>
        <w:rPr>
          <w:rFonts w:hint="eastAsia" w:ascii="宋体" w:hAnsi="宋体" w:eastAsia="宋体" w:cs="宋体"/>
          <w:sz w:val="32"/>
          <w:szCs w:val="32"/>
          <w:lang w:val="zh-CN"/>
        </w:rPr>
        <w:t>竞争性谈判公告</w:t>
      </w:r>
      <w:bookmarkEnd w:id="3"/>
    </w:p>
    <w:p>
      <w:pPr>
        <w:snapToGrid w:val="0"/>
        <w:spacing w:line="480" w:lineRule="exact"/>
        <w:ind w:left="2" w:firstLine="424" w:firstLineChars="202"/>
        <w:rPr>
          <w:rFonts w:hint="eastAsia" w:ascii="宋体" w:hAnsi="宋体" w:eastAsia="宋体" w:cs="宋体"/>
          <w:b/>
          <w:bCs/>
          <w:sz w:val="21"/>
          <w:szCs w:val="21"/>
        </w:rPr>
      </w:pPr>
      <w:r>
        <w:rPr>
          <w:rFonts w:hint="eastAsia" w:ascii="宋体" w:hAnsi="宋体" w:eastAsia="宋体" w:cs="宋体"/>
          <w:sz w:val="21"/>
          <w:szCs w:val="21"/>
          <w:lang w:eastAsia="zh-CN"/>
        </w:rPr>
        <w:t>南通正扬工程项目管理有限公司</w:t>
      </w:r>
      <w:r>
        <w:rPr>
          <w:rFonts w:hint="eastAsia" w:ascii="宋体" w:hAnsi="宋体" w:eastAsia="宋体" w:cs="宋体"/>
          <w:sz w:val="21"/>
          <w:szCs w:val="21"/>
        </w:rPr>
        <w:t>（以下简称委托代理机构）受</w:t>
      </w:r>
      <w:r>
        <w:rPr>
          <w:rFonts w:hint="eastAsia" w:ascii="宋体" w:hAnsi="宋体" w:cs="宋体"/>
          <w:sz w:val="21"/>
          <w:szCs w:val="21"/>
          <w:lang w:eastAsia="zh-CN"/>
        </w:rPr>
        <w:t>江苏省南通市人民检察院</w:t>
      </w:r>
      <w:r>
        <w:rPr>
          <w:rFonts w:hint="eastAsia" w:ascii="宋体" w:hAnsi="宋体" w:eastAsia="宋体" w:cs="宋体"/>
          <w:sz w:val="21"/>
          <w:szCs w:val="21"/>
        </w:rPr>
        <w:t>（以下称采购人）的委托，</w:t>
      </w:r>
      <w:r>
        <w:rPr>
          <w:rFonts w:hint="eastAsia" w:ascii="宋体" w:hAnsi="宋体" w:eastAsia="宋体" w:cs="宋体"/>
          <w:color w:val="000000"/>
          <w:sz w:val="21"/>
          <w:szCs w:val="21"/>
        </w:rPr>
        <w:t>就</w:t>
      </w:r>
      <w:r>
        <w:rPr>
          <w:rFonts w:hint="eastAsia" w:ascii="宋体" w:hAnsi="宋体" w:cs="宋体"/>
          <w:color w:val="000000"/>
          <w:sz w:val="21"/>
          <w:szCs w:val="21"/>
          <w:lang w:eastAsia="zh-CN"/>
        </w:rPr>
        <w:t>江苏省南通市人民检察院气体灭火系统改造项目</w:t>
      </w:r>
      <w:r>
        <w:rPr>
          <w:rFonts w:hint="eastAsia" w:ascii="宋体" w:hAnsi="宋体" w:eastAsia="宋体" w:cs="宋体"/>
          <w:color w:val="000000"/>
          <w:sz w:val="21"/>
          <w:szCs w:val="21"/>
        </w:rPr>
        <w:t>拟用竞</w:t>
      </w:r>
      <w:r>
        <w:rPr>
          <w:rFonts w:hint="eastAsia" w:ascii="宋体" w:hAnsi="宋体" w:eastAsia="宋体" w:cs="宋体"/>
          <w:sz w:val="21"/>
          <w:szCs w:val="21"/>
        </w:rPr>
        <w:t>争性谈</w:t>
      </w:r>
      <w:r>
        <w:rPr>
          <w:rFonts w:hint="eastAsia" w:ascii="宋体" w:hAnsi="宋体" w:eastAsia="宋体" w:cs="宋体"/>
          <w:sz w:val="21"/>
          <w:szCs w:val="21"/>
          <w:u w:val="none"/>
        </w:rPr>
        <w:t>判方式组</w:t>
      </w:r>
      <w:r>
        <w:rPr>
          <w:rFonts w:hint="eastAsia" w:ascii="宋体" w:hAnsi="宋体" w:eastAsia="宋体" w:cs="宋体"/>
          <w:sz w:val="21"/>
          <w:szCs w:val="21"/>
        </w:rPr>
        <w:t xml:space="preserve">织采购，诚邀符合条件的潜在谈判供应商参加该项目的竞争性谈判。  </w:t>
      </w:r>
    </w:p>
    <w:p>
      <w:pPr>
        <w:spacing w:line="480" w:lineRule="exact"/>
        <w:rPr>
          <w:rFonts w:hint="eastAsia" w:ascii="宋体" w:hAnsi="宋体" w:eastAsia="宋体" w:cs="宋体"/>
          <w:sz w:val="21"/>
          <w:szCs w:val="21"/>
        </w:rPr>
      </w:pPr>
      <w:r>
        <w:rPr>
          <w:rFonts w:hint="eastAsia" w:ascii="宋体" w:hAnsi="宋体" w:eastAsia="宋体" w:cs="宋体"/>
          <w:sz w:val="21"/>
          <w:szCs w:val="21"/>
        </w:rPr>
        <w:t xml:space="preserve">    一、项目名称：</w:t>
      </w:r>
      <w:r>
        <w:rPr>
          <w:rFonts w:hint="eastAsia" w:ascii="宋体" w:hAnsi="宋体" w:cs="宋体"/>
          <w:color w:val="000000"/>
          <w:sz w:val="21"/>
          <w:szCs w:val="21"/>
          <w:lang w:eastAsia="zh-CN"/>
        </w:rPr>
        <w:t>江苏省南通市人民检察院气体灭火系统改造项目</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二</w:t>
      </w:r>
      <w:r>
        <w:rPr>
          <w:rFonts w:hint="eastAsia" w:ascii="宋体" w:hAnsi="宋体" w:eastAsia="宋体" w:cs="宋体"/>
          <w:sz w:val="21"/>
          <w:szCs w:val="21"/>
        </w:rPr>
        <w:t xml:space="preserve">、项目需求：见第三章 </w:t>
      </w:r>
      <w:r>
        <w:rPr>
          <w:rFonts w:hint="eastAsia" w:ascii="宋体" w:hAnsi="宋体" w:eastAsia="宋体" w:cs="宋体"/>
          <w:color w:val="FF00FF"/>
          <w:sz w:val="21"/>
          <w:szCs w:val="21"/>
        </w:rPr>
        <w:t xml:space="preserve"> </w:t>
      </w:r>
    </w:p>
    <w:p>
      <w:pPr>
        <w:snapToGrid w:val="0"/>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三、项目预算：人</w:t>
      </w:r>
      <w:r>
        <w:rPr>
          <w:rFonts w:hint="eastAsia" w:ascii="宋体" w:hAnsi="宋体" w:eastAsia="宋体" w:cs="宋体"/>
          <w:sz w:val="21"/>
          <w:szCs w:val="21"/>
          <w:highlight w:val="none"/>
        </w:rPr>
        <w:t>民币</w:t>
      </w:r>
      <w:r>
        <w:rPr>
          <w:rFonts w:hint="eastAsia" w:ascii="宋体" w:hAnsi="宋体" w:cs="宋体"/>
          <w:sz w:val="21"/>
          <w:szCs w:val="21"/>
          <w:highlight w:val="none"/>
          <w:lang w:val="en-US" w:eastAsia="zh-CN"/>
        </w:rPr>
        <w:t>19.75</w:t>
      </w:r>
      <w:r>
        <w:rPr>
          <w:rFonts w:hint="eastAsia" w:ascii="宋体" w:hAnsi="宋体" w:eastAsia="宋体" w:cs="宋体"/>
          <w:sz w:val="21"/>
          <w:szCs w:val="21"/>
          <w:highlight w:val="none"/>
        </w:rPr>
        <w:t>万</w:t>
      </w:r>
      <w:r>
        <w:rPr>
          <w:rFonts w:hint="eastAsia" w:ascii="宋体" w:hAnsi="宋体" w:eastAsia="宋体" w:cs="宋体"/>
          <w:sz w:val="21"/>
          <w:szCs w:val="21"/>
        </w:rPr>
        <w:t>元</w:t>
      </w:r>
    </w:p>
    <w:p>
      <w:pPr>
        <w:snapToGrid w:val="0"/>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四</w:t>
      </w:r>
      <w:r>
        <w:rPr>
          <w:rFonts w:hint="eastAsia" w:ascii="宋体" w:hAnsi="宋体" w:eastAsia="宋体" w:cs="宋体"/>
          <w:sz w:val="21"/>
          <w:szCs w:val="21"/>
        </w:rPr>
        <w:t>、潜在的</w:t>
      </w:r>
      <w:r>
        <w:rPr>
          <w:rFonts w:hint="eastAsia" w:ascii="宋体" w:hAnsi="宋体" w:eastAsia="宋体" w:cs="宋体"/>
          <w:sz w:val="21"/>
          <w:szCs w:val="21"/>
          <w:lang w:eastAsia="zh-CN"/>
        </w:rPr>
        <w:t>谈判供应商</w:t>
      </w:r>
      <w:r>
        <w:rPr>
          <w:rFonts w:hint="eastAsia" w:ascii="宋体" w:hAnsi="宋体" w:eastAsia="宋体" w:cs="宋体"/>
          <w:sz w:val="21"/>
          <w:szCs w:val="21"/>
        </w:rPr>
        <w:t>资格要求</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法定代表人为同一个人的两个及两个以上法人，母公司、全资子公司及其控股公司，都不得在同一采购项目相同标段中同时参加</w:t>
      </w:r>
      <w:r>
        <w:rPr>
          <w:rFonts w:hint="eastAsia" w:ascii="宋体" w:hAnsi="宋体" w:eastAsia="宋体" w:cs="宋体"/>
          <w:sz w:val="21"/>
          <w:szCs w:val="21"/>
          <w:lang w:eastAsia="zh-CN"/>
        </w:rPr>
        <w:t>谈判</w:t>
      </w:r>
      <w:r>
        <w:rPr>
          <w:rFonts w:hint="eastAsia" w:ascii="宋体" w:hAnsi="宋体" w:eastAsia="宋体" w:cs="宋体"/>
          <w:sz w:val="21"/>
          <w:szCs w:val="21"/>
        </w:rPr>
        <w:t>，一经发现，将视同围标处理。</w:t>
      </w:r>
    </w:p>
    <w:p>
      <w:pPr>
        <w:spacing w:line="48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谈判供应商其它资格要求：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rPr>
          <w:rFonts w:hint="eastAsia" w:hAnsi="宋体" w:cs="宋体"/>
          <w:sz w:val="21"/>
          <w:szCs w:val="21"/>
        </w:rPr>
      </w:pPr>
      <w:r>
        <w:rPr>
          <w:rFonts w:hint="eastAsia" w:hAnsi="宋体" w:cs="宋体"/>
          <w:sz w:val="21"/>
          <w:szCs w:val="21"/>
          <w:lang w:val="en-US" w:eastAsia="zh-CN"/>
        </w:rPr>
        <w:t xml:space="preserve">    3、</w:t>
      </w:r>
      <w:r>
        <w:rPr>
          <w:rFonts w:hint="eastAsia" w:hAnsi="宋体" w:cs="宋体"/>
          <w:sz w:val="21"/>
          <w:szCs w:val="21"/>
          <w:lang w:eastAsia="zh-CN"/>
        </w:rPr>
        <w:t>投标企业</w:t>
      </w:r>
      <w:r>
        <w:rPr>
          <w:rFonts w:hint="eastAsia" w:hAnsi="宋体" w:cs="宋体"/>
          <w:sz w:val="21"/>
          <w:szCs w:val="21"/>
        </w:rPr>
        <w:t>必须具有独立的法人资格，提供有效的营业执照</w:t>
      </w:r>
      <w:r>
        <w:rPr>
          <w:rFonts w:hint="eastAsia" w:hAnsi="宋体" w:cs="宋体"/>
          <w:sz w:val="21"/>
          <w:szCs w:val="21"/>
          <w:lang w:val="en-US" w:eastAsia="zh-CN"/>
        </w:rPr>
        <w:t>复印件</w:t>
      </w:r>
      <w:r>
        <w:rPr>
          <w:rFonts w:hint="eastAsia" w:hAnsi="宋体" w:cs="宋体"/>
          <w:sz w:val="21"/>
          <w:szCs w:val="21"/>
        </w:rPr>
        <w:t>及税务登记证</w:t>
      </w:r>
      <w:r>
        <w:rPr>
          <w:rFonts w:hint="eastAsia" w:hAnsi="宋体" w:cs="宋体"/>
          <w:sz w:val="21"/>
          <w:szCs w:val="21"/>
          <w:lang w:val="en-US" w:eastAsia="zh-CN"/>
        </w:rPr>
        <w:t>复印件</w:t>
      </w:r>
      <w:r>
        <w:rPr>
          <w:rFonts w:hint="eastAsia" w:hAnsi="宋体" w:cs="宋体"/>
          <w:sz w:val="21"/>
          <w:szCs w:val="21"/>
        </w:rPr>
        <w:t>（或者是三证合一的营业执照</w:t>
      </w:r>
      <w:r>
        <w:rPr>
          <w:rFonts w:hint="eastAsia" w:hAnsi="宋体" w:cs="宋体"/>
          <w:sz w:val="21"/>
          <w:szCs w:val="21"/>
          <w:lang w:val="en-US" w:eastAsia="zh-CN"/>
        </w:rPr>
        <w:t>复印件</w:t>
      </w:r>
      <w:r>
        <w:rPr>
          <w:rFonts w:hint="eastAsia" w:hAnsi="宋体" w:cs="宋体"/>
          <w:sz w:val="21"/>
          <w:szCs w:val="21"/>
        </w:rPr>
        <w:t>），营业执照具有</w:t>
      </w:r>
      <w:r>
        <w:rPr>
          <w:rFonts w:hint="eastAsia" w:hAnsi="宋体" w:cs="宋体"/>
          <w:sz w:val="21"/>
          <w:szCs w:val="21"/>
          <w:lang w:eastAsia="zh-CN"/>
        </w:rPr>
        <w:t>消防</w:t>
      </w:r>
      <w:r>
        <w:rPr>
          <w:rFonts w:hint="eastAsia" w:hAnsi="宋体" w:cs="宋体"/>
          <w:sz w:val="21"/>
          <w:szCs w:val="21"/>
        </w:rPr>
        <w:t>相关经营范围，有能力提供本次采购项目所要求的服务。</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lang w:eastAsia="zh-CN"/>
        </w:rPr>
      </w:pPr>
      <w:r>
        <w:rPr>
          <w:rFonts w:hint="eastAsia"/>
          <w:lang w:val="en-US" w:eastAsia="zh-CN"/>
        </w:rPr>
        <w:t>4、投标企业须具备</w:t>
      </w:r>
      <w:r>
        <w:rPr>
          <w:rFonts w:hint="eastAsia"/>
        </w:rPr>
        <w:t>消防设施工程专业承包</w:t>
      </w:r>
      <w:r>
        <w:rPr>
          <w:rFonts w:hint="eastAsia"/>
          <w:lang w:val="en-US" w:eastAsia="zh-CN"/>
        </w:rPr>
        <w:t>壹</w:t>
      </w:r>
      <w:r>
        <w:rPr>
          <w:rFonts w:hint="eastAsia"/>
        </w:rPr>
        <w:t>级资质</w:t>
      </w:r>
      <w:r>
        <w:rPr>
          <w:rFonts w:hint="eastAsia"/>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5、投标企业须具备安全施工许可证。</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lang w:val="en-US" w:eastAsia="zh-CN"/>
        </w:rPr>
        <w:t>6、拟派项目负责人必须具备机电工程贰级及以上注册建造师，同时具有安全生产考核合格证（B证），拟派项目负责人须为投标企业正式员工</w:t>
      </w:r>
      <w:r>
        <w:rPr>
          <w:rFonts w:hint="eastAsia"/>
          <w:highlight w:val="none"/>
          <w:lang w:val="en-US" w:eastAsia="zh-CN"/>
        </w:rPr>
        <w:t>。</w:t>
      </w:r>
      <w:r>
        <w:rPr>
          <w:rFonts w:hint="eastAsia" w:ascii="宋体" w:hAnsi="宋体" w:cs="宋体"/>
          <w:sz w:val="21"/>
          <w:szCs w:val="21"/>
          <w:highlight w:val="none"/>
          <w:lang w:eastAsia="zh-CN"/>
        </w:rPr>
        <w:t>（提社</w:t>
      </w:r>
      <w:r>
        <w:rPr>
          <w:rFonts w:hint="eastAsia" w:ascii="宋体" w:hAnsi="宋体" w:cs="宋体"/>
          <w:sz w:val="21"/>
          <w:szCs w:val="21"/>
          <w:highlight w:val="none"/>
          <w:lang w:val="en-US" w:eastAsia="zh-CN"/>
        </w:rPr>
        <w:t>注册建造师证书复印件、安全生产考核合格证复印件及</w:t>
      </w:r>
      <w:r>
        <w:rPr>
          <w:rFonts w:hint="eastAsia" w:ascii="宋体" w:hAnsi="宋体" w:cs="宋体"/>
          <w:sz w:val="21"/>
          <w:szCs w:val="21"/>
          <w:highlight w:val="none"/>
          <w:lang w:eastAsia="zh-CN"/>
        </w:rPr>
        <w:t>保机构出具并盖章的投标企业为其缴纳201</w:t>
      </w:r>
      <w:r>
        <w:rPr>
          <w:rFonts w:hint="eastAsia" w:ascii="宋体" w:hAnsi="宋体" w:cs="宋体"/>
          <w:sz w:val="21"/>
          <w:szCs w:val="21"/>
          <w:highlight w:val="none"/>
          <w:lang w:val="en-US" w:eastAsia="zh-CN"/>
        </w:rPr>
        <w:t>9</w:t>
      </w:r>
      <w:r>
        <w:rPr>
          <w:rFonts w:hint="eastAsia" w:ascii="宋体" w:hAnsi="宋体" w:cs="宋体"/>
          <w:sz w:val="21"/>
          <w:szCs w:val="21"/>
          <w:highlight w:val="none"/>
          <w:lang w:eastAsia="zh-CN"/>
        </w:rPr>
        <w:t>年</w:t>
      </w:r>
      <w:r>
        <w:rPr>
          <w:rFonts w:hint="eastAsia" w:ascii="宋体" w:hAnsi="宋体" w:cs="宋体"/>
          <w:sz w:val="21"/>
          <w:szCs w:val="21"/>
          <w:highlight w:val="none"/>
          <w:lang w:val="en-US" w:eastAsia="zh-CN"/>
        </w:rPr>
        <w:t>5</w:t>
      </w:r>
      <w:r>
        <w:rPr>
          <w:rFonts w:hint="eastAsia" w:ascii="宋体" w:hAnsi="宋体" w:cs="宋体"/>
          <w:sz w:val="21"/>
          <w:szCs w:val="21"/>
          <w:highlight w:val="none"/>
          <w:lang w:eastAsia="zh-CN"/>
        </w:rPr>
        <w:t>月-2019年</w:t>
      </w:r>
      <w:r>
        <w:rPr>
          <w:rFonts w:hint="eastAsia" w:ascii="宋体" w:hAnsi="宋体" w:cs="宋体"/>
          <w:sz w:val="21"/>
          <w:szCs w:val="21"/>
          <w:highlight w:val="none"/>
          <w:lang w:val="en-US" w:eastAsia="zh-CN"/>
        </w:rPr>
        <w:t>10</w:t>
      </w:r>
      <w:r>
        <w:rPr>
          <w:rFonts w:hint="eastAsia" w:ascii="宋体" w:hAnsi="宋体" w:cs="宋体"/>
          <w:sz w:val="21"/>
          <w:szCs w:val="21"/>
          <w:highlight w:val="none"/>
          <w:lang w:eastAsia="zh-CN"/>
        </w:rPr>
        <w:t>月连续六个月的养老保险缴费清单复印件）。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7、</w:t>
      </w:r>
      <w:r>
        <w:rPr>
          <w:rFonts w:hint="eastAsia" w:ascii="宋体" w:hAnsi="宋体" w:cs="宋体"/>
          <w:sz w:val="21"/>
          <w:szCs w:val="21"/>
          <w:highlight w:val="none"/>
          <w:lang w:eastAsia="zh-CN"/>
        </w:rPr>
        <w:t>投标企业</w:t>
      </w:r>
      <w:r>
        <w:rPr>
          <w:rFonts w:hint="eastAsia" w:ascii="宋体" w:hAnsi="宋体" w:eastAsia="宋体" w:cs="宋体"/>
          <w:sz w:val="21"/>
          <w:szCs w:val="21"/>
          <w:highlight w:val="none"/>
        </w:rPr>
        <w:t>必须</w:t>
      </w:r>
      <w:r>
        <w:rPr>
          <w:rFonts w:hint="eastAsia" w:ascii="宋体" w:hAnsi="宋体" w:cs="宋体"/>
          <w:sz w:val="21"/>
          <w:szCs w:val="21"/>
          <w:highlight w:val="none"/>
          <w:lang w:eastAsia="zh-CN"/>
        </w:rPr>
        <w:t>拥有至少</w:t>
      </w:r>
      <w:r>
        <w:rPr>
          <w:rFonts w:hint="default" w:ascii="宋体" w:hAnsi="宋体" w:cs="宋体"/>
          <w:sz w:val="21"/>
          <w:szCs w:val="21"/>
          <w:highlight w:val="none"/>
          <w:lang w:eastAsia="zh-CN"/>
        </w:rPr>
        <w:t>2</w:t>
      </w:r>
      <w:r>
        <w:rPr>
          <w:rFonts w:hint="eastAsia" w:ascii="宋体" w:hAnsi="宋体" w:cs="宋体"/>
          <w:sz w:val="21"/>
          <w:szCs w:val="21"/>
          <w:highlight w:val="none"/>
          <w:lang w:eastAsia="zh-CN"/>
        </w:rPr>
        <w:t>名</w:t>
      </w:r>
      <w:r>
        <w:rPr>
          <w:rFonts w:hint="eastAsia" w:ascii="宋体" w:hAnsi="宋体" w:cs="宋体"/>
          <w:sz w:val="21"/>
          <w:szCs w:val="21"/>
          <w:highlight w:val="none"/>
          <w:lang w:val="en-US" w:eastAsia="zh-CN"/>
        </w:rPr>
        <w:t>注册消防工程师</w:t>
      </w:r>
      <w:r>
        <w:rPr>
          <w:rFonts w:hint="eastAsia" w:ascii="宋体" w:hAnsi="宋体" w:cs="宋体"/>
          <w:sz w:val="21"/>
          <w:szCs w:val="21"/>
          <w:highlight w:val="none"/>
          <w:lang w:eastAsia="zh-CN"/>
        </w:rPr>
        <w:t>（提供证书复印件及社保机构出具并盖章的投标企业为其缴纳201</w:t>
      </w:r>
      <w:r>
        <w:rPr>
          <w:rFonts w:hint="eastAsia" w:ascii="宋体" w:hAnsi="宋体" w:cs="宋体"/>
          <w:sz w:val="21"/>
          <w:szCs w:val="21"/>
          <w:highlight w:val="none"/>
          <w:lang w:val="en-US" w:eastAsia="zh-CN"/>
        </w:rPr>
        <w:t>9</w:t>
      </w:r>
      <w:r>
        <w:rPr>
          <w:rFonts w:hint="eastAsia" w:ascii="宋体" w:hAnsi="宋体" w:cs="宋体"/>
          <w:sz w:val="21"/>
          <w:szCs w:val="21"/>
          <w:highlight w:val="none"/>
          <w:lang w:eastAsia="zh-CN"/>
        </w:rPr>
        <w:t>年</w:t>
      </w:r>
      <w:r>
        <w:rPr>
          <w:rFonts w:hint="eastAsia" w:ascii="宋体" w:hAnsi="宋体" w:cs="宋体"/>
          <w:sz w:val="21"/>
          <w:szCs w:val="21"/>
          <w:highlight w:val="none"/>
          <w:lang w:val="en-US" w:eastAsia="zh-CN"/>
        </w:rPr>
        <w:t>5</w:t>
      </w:r>
      <w:r>
        <w:rPr>
          <w:rFonts w:hint="eastAsia" w:ascii="宋体" w:hAnsi="宋体" w:cs="宋体"/>
          <w:sz w:val="21"/>
          <w:szCs w:val="21"/>
          <w:highlight w:val="none"/>
          <w:lang w:eastAsia="zh-CN"/>
        </w:rPr>
        <w:t>月-2019年</w:t>
      </w:r>
      <w:r>
        <w:rPr>
          <w:rFonts w:hint="eastAsia" w:ascii="宋体" w:hAnsi="宋体" w:cs="宋体"/>
          <w:sz w:val="21"/>
          <w:szCs w:val="21"/>
          <w:highlight w:val="none"/>
          <w:lang w:val="en-US" w:eastAsia="zh-CN"/>
        </w:rPr>
        <w:t>10</w:t>
      </w:r>
      <w:r>
        <w:rPr>
          <w:rFonts w:hint="eastAsia" w:ascii="宋体" w:hAnsi="宋体" w:cs="宋体"/>
          <w:sz w:val="21"/>
          <w:szCs w:val="21"/>
          <w:highlight w:val="none"/>
          <w:lang w:eastAsia="zh-CN"/>
        </w:rPr>
        <w:t>月连续六个月的养老保险缴费清单复印件）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8</w:t>
      </w:r>
      <w:r>
        <w:rPr>
          <w:rFonts w:hint="eastAsia" w:ascii="宋体" w:hAnsi="宋体" w:eastAsia="宋体" w:cs="宋体"/>
          <w:sz w:val="21"/>
          <w:szCs w:val="21"/>
        </w:rPr>
        <w:t>、</w:t>
      </w:r>
      <w:r>
        <w:rPr>
          <w:rFonts w:hint="eastAsia" w:ascii="宋体" w:hAnsi="宋体" w:cs="宋体"/>
          <w:sz w:val="21"/>
          <w:szCs w:val="21"/>
          <w:lang w:eastAsia="zh-CN"/>
        </w:rPr>
        <w:t>投标企业</w:t>
      </w:r>
      <w:r>
        <w:rPr>
          <w:rFonts w:hint="eastAsia" w:ascii="宋体" w:hAnsi="宋体" w:eastAsia="宋体" w:cs="宋体"/>
          <w:sz w:val="21"/>
          <w:szCs w:val="21"/>
        </w:rPr>
        <w:t>法定代表人参加投标的，必须提供法定代表人身份证明及法定代表人本人身份证复印件；非法定代表人参加投标的，必须提供法定代表人签字或盖章的授权委托书及法定代表人、被授权人的两人身份证的复印件，被授权人为</w:t>
      </w:r>
      <w:r>
        <w:rPr>
          <w:rFonts w:hint="eastAsia" w:ascii="宋体" w:hAnsi="宋体" w:cs="宋体"/>
          <w:sz w:val="21"/>
          <w:szCs w:val="21"/>
          <w:lang w:eastAsia="zh-CN"/>
        </w:rPr>
        <w:t>投标企业</w:t>
      </w:r>
      <w:r>
        <w:rPr>
          <w:rFonts w:hint="eastAsia" w:ascii="宋体" w:hAnsi="宋体" w:eastAsia="宋体" w:cs="宋体"/>
          <w:sz w:val="21"/>
          <w:szCs w:val="21"/>
        </w:rPr>
        <w:t>正式人员证明材料【提供①与</w:t>
      </w:r>
      <w:r>
        <w:rPr>
          <w:rFonts w:hint="eastAsia" w:ascii="宋体" w:hAnsi="宋体" w:cs="宋体"/>
          <w:sz w:val="21"/>
          <w:szCs w:val="21"/>
          <w:lang w:eastAsia="zh-CN"/>
        </w:rPr>
        <w:t>投标企业</w:t>
      </w:r>
      <w:r>
        <w:rPr>
          <w:rFonts w:hint="eastAsia" w:ascii="宋体" w:hAnsi="宋体" w:eastAsia="宋体" w:cs="宋体"/>
          <w:sz w:val="21"/>
          <w:szCs w:val="21"/>
        </w:rPr>
        <w:t>签订的有效劳动合同复印件；②社保机构出具并盖章的</w:t>
      </w:r>
      <w:r>
        <w:rPr>
          <w:rFonts w:hint="eastAsia" w:ascii="宋体" w:hAnsi="宋体" w:cs="宋体"/>
          <w:sz w:val="21"/>
          <w:szCs w:val="21"/>
          <w:lang w:eastAsia="zh-CN"/>
        </w:rPr>
        <w:t>投标企业</w:t>
      </w:r>
      <w:r>
        <w:rPr>
          <w:rFonts w:hint="eastAsia" w:ascii="宋体" w:hAnsi="宋体" w:eastAsia="宋体" w:cs="宋体"/>
          <w:sz w:val="21"/>
          <w:szCs w:val="21"/>
        </w:rPr>
        <w:t>为其缴纳201</w:t>
      </w:r>
      <w:r>
        <w:rPr>
          <w:rFonts w:hint="eastAsia" w:ascii="宋体" w:hAnsi="宋体" w:eastAsia="宋体" w:cs="宋体"/>
          <w:sz w:val="21"/>
          <w:szCs w:val="21"/>
          <w:lang w:val="en-US" w:eastAsia="zh-CN"/>
        </w:rPr>
        <w:t>9</w:t>
      </w:r>
      <w:r>
        <w:rPr>
          <w:rFonts w:hint="eastAsia" w:ascii="宋体" w:hAnsi="宋体" w:eastAsia="宋体" w:cs="宋体"/>
          <w:sz w:val="21"/>
          <w:szCs w:val="21"/>
        </w:rPr>
        <w:t>年</w:t>
      </w:r>
      <w:r>
        <w:rPr>
          <w:rFonts w:hint="eastAsia" w:ascii="宋体" w:hAnsi="宋体" w:eastAsia="宋体" w:cs="宋体"/>
          <w:sz w:val="21"/>
          <w:szCs w:val="21"/>
          <w:lang w:val="en-US" w:eastAsia="zh-CN"/>
        </w:rPr>
        <w:t>5</w:t>
      </w:r>
      <w:r>
        <w:rPr>
          <w:rFonts w:hint="eastAsia" w:ascii="宋体" w:hAnsi="宋体" w:eastAsia="宋体" w:cs="宋体"/>
          <w:sz w:val="21"/>
          <w:szCs w:val="21"/>
        </w:rPr>
        <w:t>月-2019年</w:t>
      </w:r>
      <w:r>
        <w:rPr>
          <w:rFonts w:hint="eastAsia" w:ascii="宋体" w:hAnsi="宋体" w:eastAsia="宋体" w:cs="宋体"/>
          <w:sz w:val="21"/>
          <w:szCs w:val="21"/>
          <w:lang w:val="en-US" w:eastAsia="zh-CN"/>
        </w:rPr>
        <w:t>10</w:t>
      </w:r>
      <w:r>
        <w:rPr>
          <w:rFonts w:hint="eastAsia" w:ascii="宋体" w:hAnsi="宋体" w:eastAsia="宋体" w:cs="宋体"/>
          <w:sz w:val="21"/>
          <w:szCs w:val="21"/>
        </w:rPr>
        <w:t>月连续六个月的养老保险缴费清单复印件】。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rPr>
        <w:t>、</w:t>
      </w:r>
      <w:r>
        <w:rPr>
          <w:rFonts w:hint="eastAsia" w:ascii="宋体" w:hAnsi="宋体" w:cs="宋体"/>
          <w:sz w:val="21"/>
          <w:szCs w:val="21"/>
          <w:lang w:eastAsia="zh-CN"/>
        </w:rPr>
        <w:t>投标企业</w:t>
      </w:r>
      <w:r>
        <w:rPr>
          <w:rFonts w:hint="eastAsia" w:ascii="宋体" w:hAnsi="宋体" w:eastAsia="宋体" w:cs="宋体"/>
          <w:sz w:val="21"/>
          <w:szCs w:val="21"/>
        </w:rPr>
        <w:t>须提供参与本次项目政府采购活动前三年内，在经营活动中没有重大违法记录的书面《无重大违法记录声明函》（格式参见</w:t>
      </w:r>
      <w:r>
        <w:rPr>
          <w:rFonts w:hint="eastAsia" w:ascii="宋体" w:hAnsi="宋体" w:cs="宋体"/>
          <w:sz w:val="21"/>
          <w:szCs w:val="21"/>
          <w:lang w:eastAsia="zh-CN"/>
        </w:rPr>
        <w:t>第八章</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10</w:t>
      </w:r>
      <w:r>
        <w:rPr>
          <w:rFonts w:hint="eastAsia" w:ascii="宋体" w:hAnsi="宋体" w:eastAsia="宋体" w:cs="宋体"/>
          <w:sz w:val="21"/>
          <w:szCs w:val="21"/>
        </w:rPr>
        <w:t>、关于资格文件的声明函（格式参见</w:t>
      </w:r>
      <w:r>
        <w:rPr>
          <w:rFonts w:hint="eastAsia" w:ascii="宋体" w:hAnsi="宋体" w:eastAsia="宋体" w:cs="宋体"/>
          <w:sz w:val="21"/>
          <w:szCs w:val="21"/>
          <w:lang w:eastAsia="zh-CN"/>
        </w:rPr>
        <w:t>第八章</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11</w:t>
      </w:r>
      <w:r>
        <w:rPr>
          <w:rFonts w:hint="eastAsia" w:ascii="宋体" w:hAnsi="宋体" w:eastAsia="宋体" w:cs="宋体"/>
          <w:sz w:val="21"/>
          <w:szCs w:val="21"/>
          <w:lang w:val="en-US" w:eastAsia="zh-CN"/>
        </w:rPr>
        <w:t>、</w:t>
      </w:r>
      <w:r>
        <w:rPr>
          <w:rFonts w:hint="eastAsia" w:ascii="宋体" w:hAnsi="宋体" w:eastAsia="宋体" w:cs="宋体"/>
          <w:sz w:val="21"/>
          <w:szCs w:val="21"/>
        </w:rPr>
        <w:t>本项目不接受任何形式的联合体参加</w:t>
      </w:r>
      <w:r>
        <w:rPr>
          <w:rFonts w:hint="eastAsia" w:ascii="宋体" w:hAnsi="宋体" w:eastAsia="宋体" w:cs="宋体"/>
          <w:sz w:val="21"/>
          <w:szCs w:val="21"/>
          <w:lang w:val="en-US" w:eastAsia="zh-CN"/>
        </w:rPr>
        <w:t>谈判</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具体资格要求详见本竞争性谈判文件第</w:t>
      </w:r>
      <w:r>
        <w:rPr>
          <w:rFonts w:hint="eastAsia" w:ascii="宋体" w:hAnsi="宋体" w:eastAsia="宋体" w:cs="宋体"/>
          <w:b/>
          <w:bCs/>
          <w:sz w:val="21"/>
          <w:szCs w:val="21"/>
          <w:lang w:val="en-US" w:eastAsia="zh-CN"/>
        </w:rPr>
        <w:t>八</w:t>
      </w:r>
      <w:r>
        <w:rPr>
          <w:rFonts w:hint="eastAsia" w:ascii="宋体" w:hAnsi="宋体" w:eastAsia="宋体" w:cs="宋体"/>
          <w:b/>
          <w:bCs/>
          <w:sz w:val="21"/>
          <w:szCs w:val="21"/>
        </w:rPr>
        <w:t xml:space="preserve">章中“资格审查文件”。 </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请谈判供应商认真对照资格要求，如不符合要求，无意或故意参与</w:t>
      </w:r>
      <w:r>
        <w:rPr>
          <w:rFonts w:hint="eastAsia" w:ascii="宋体" w:hAnsi="宋体" w:eastAsia="宋体" w:cs="宋体"/>
          <w:sz w:val="21"/>
          <w:szCs w:val="21"/>
          <w:lang w:eastAsia="zh-CN"/>
        </w:rPr>
        <w:t>谈判</w:t>
      </w:r>
      <w:r>
        <w:rPr>
          <w:rFonts w:hint="eastAsia" w:ascii="宋体" w:hAnsi="宋体" w:eastAsia="宋体" w:cs="宋体"/>
          <w:sz w:val="21"/>
          <w:szCs w:val="21"/>
        </w:rPr>
        <w:t>的，所产生的一切后果由谈判供应商承担。</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lang w:val="en-US" w:eastAsia="zh-CN"/>
        </w:rPr>
        <w:t>五</w:t>
      </w:r>
      <w:r>
        <w:rPr>
          <w:rFonts w:hint="eastAsia" w:ascii="宋体" w:hAnsi="宋体" w:eastAsia="宋体" w:cs="宋体"/>
          <w:sz w:val="21"/>
          <w:szCs w:val="21"/>
        </w:rPr>
        <w:t>、谈判响应文件接收截止及评审谈判开始时间：</w:t>
      </w:r>
      <w:r>
        <w:rPr>
          <w:rFonts w:hint="eastAsia" w:ascii="宋体" w:hAnsi="宋体" w:eastAsia="宋体" w:cs="宋体"/>
          <w:b/>
          <w:bCs/>
          <w:sz w:val="21"/>
          <w:szCs w:val="21"/>
        </w:rPr>
        <w:t>2019年</w:t>
      </w:r>
      <w:r>
        <w:rPr>
          <w:rFonts w:hint="eastAsia" w:ascii="宋体" w:hAnsi="宋体" w:eastAsia="宋体" w:cs="宋体"/>
          <w:b/>
          <w:bCs/>
          <w:sz w:val="21"/>
          <w:szCs w:val="21"/>
          <w:lang w:val="en-US" w:eastAsia="zh-CN"/>
        </w:rPr>
        <w:t>12</w:t>
      </w:r>
      <w:r>
        <w:rPr>
          <w:rFonts w:hint="eastAsia" w:ascii="宋体" w:hAnsi="宋体" w:eastAsia="宋体" w:cs="宋体"/>
          <w:b/>
          <w:bCs/>
          <w:sz w:val="21"/>
          <w:szCs w:val="21"/>
        </w:rPr>
        <w:t>月</w:t>
      </w:r>
      <w:r>
        <w:rPr>
          <w:rFonts w:hint="eastAsia" w:ascii="宋体" w:hAnsi="宋体" w:eastAsia="宋体" w:cs="宋体"/>
          <w:b/>
          <w:bCs/>
          <w:sz w:val="21"/>
          <w:szCs w:val="21"/>
          <w:lang w:val="en-US" w:eastAsia="zh-CN"/>
        </w:rPr>
        <w:t>21</w:t>
      </w:r>
      <w:r>
        <w:rPr>
          <w:rFonts w:hint="eastAsia" w:ascii="宋体" w:hAnsi="宋体" w:eastAsia="宋体" w:cs="宋体"/>
          <w:b/>
          <w:bCs/>
          <w:sz w:val="21"/>
          <w:szCs w:val="21"/>
        </w:rPr>
        <w:t>日</w:t>
      </w:r>
      <w:r>
        <w:rPr>
          <w:rFonts w:hint="eastAsia" w:ascii="宋体" w:hAnsi="宋体" w:cs="宋体"/>
          <w:b/>
          <w:bCs/>
          <w:sz w:val="21"/>
          <w:szCs w:val="21"/>
          <w:lang w:val="en-US" w:eastAsia="zh-CN"/>
        </w:rPr>
        <w:t>15</w:t>
      </w:r>
      <w:r>
        <w:rPr>
          <w:rFonts w:hint="eastAsia" w:ascii="宋体" w:hAnsi="宋体" w:eastAsia="宋体" w:cs="宋体"/>
          <w:b/>
          <w:bCs/>
          <w:sz w:val="21"/>
          <w:szCs w:val="21"/>
        </w:rPr>
        <w:t>时</w:t>
      </w:r>
      <w:r>
        <w:rPr>
          <w:rFonts w:hint="eastAsia" w:ascii="宋体" w:hAnsi="宋体" w:eastAsia="宋体" w:cs="宋体"/>
          <w:b/>
          <w:bCs/>
          <w:sz w:val="21"/>
          <w:szCs w:val="21"/>
          <w:lang w:val="en-US" w:eastAsia="zh-CN"/>
        </w:rPr>
        <w:t>00</w:t>
      </w:r>
      <w:r>
        <w:rPr>
          <w:rFonts w:hint="eastAsia" w:ascii="宋体" w:hAnsi="宋体" w:eastAsia="宋体" w:cs="宋体"/>
          <w:b/>
          <w:bCs/>
          <w:sz w:val="21"/>
          <w:szCs w:val="21"/>
        </w:rPr>
        <w:t>分。</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六</w:t>
      </w:r>
      <w:r>
        <w:rPr>
          <w:rFonts w:hint="eastAsia" w:ascii="宋体" w:hAnsi="宋体" w:eastAsia="宋体" w:cs="宋体"/>
          <w:sz w:val="21"/>
          <w:szCs w:val="21"/>
        </w:rPr>
        <w:t>、谈判响应文件递交地址：南通市濠南路251号江苏省南通市人民检察院主楼五楼会议室，如有变动另行通知。</w:t>
      </w:r>
    </w:p>
    <w:p>
      <w:pPr>
        <w:keepNext w:val="0"/>
        <w:keepLines w:val="0"/>
        <w:pageBreakBefore w:val="0"/>
        <w:kinsoku/>
        <w:wordWrap/>
        <w:overflowPunct/>
        <w:topLinePunct w:val="0"/>
        <w:autoSpaceDE/>
        <w:autoSpaceDN/>
        <w:bidi w:val="0"/>
        <w:adjustRightInd/>
        <w:snapToGrid w:val="0"/>
        <w:spacing w:line="360" w:lineRule="auto"/>
        <w:ind w:firstLine="422" w:firstLineChars="200"/>
        <w:contextualSpacing/>
        <w:textAlignment w:val="auto"/>
        <w:rPr>
          <w:rFonts w:hint="eastAsia" w:ascii="宋体" w:hAnsi="宋体" w:eastAsia="宋体" w:cs="宋体"/>
          <w:b/>
          <w:bCs/>
          <w:color w:val="000000"/>
          <w:kern w:val="0"/>
          <w:sz w:val="21"/>
          <w:szCs w:val="21"/>
        </w:rPr>
      </w:pPr>
      <w:r>
        <w:rPr>
          <w:rFonts w:hint="eastAsia" w:ascii="宋体" w:hAnsi="宋体" w:cs="宋体"/>
          <w:b/>
          <w:bCs/>
          <w:kern w:val="0"/>
          <w:sz w:val="21"/>
          <w:szCs w:val="21"/>
          <w:lang w:val="en-US" w:eastAsia="zh-CN"/>
        </w:rPr>
        <w:t>七</w:t>
      </w:r>
      <w:r>
        <w:rPr>
          <w:rFonts w:hint="eastAsia" w:ascii="宋体" w:hAnsi="宋体" w:eastAsia="宋体" w:cs="宋体"/>
          <w:b/>
          <w:bCs/>
          <w:color w:val="000000"/>
          <w:kern w:val="0"/>
          <w:sz w:val="21"/>
          <w:szCs w:val="21"/>
        </w:rPr>
        <w:t>、谈判保证金</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供应商需缴纳</w:t>
      </w:r>
      <w:r>
        <w:rPr>
          <w:rFonts w:hint="eastAsia" w:asciiTheme="minorEastAsia" w:hAnsiTheme="minorEastAsia" w:eastAsiaTheme="minorEastAsia" w:cstheme="minorEastAsia"/>
          <w:sz w:val="21"/>
          <w:szCs w:val="21"/>
          <w:lang w:eastAsia="zh-CN"/>
        </w:rPr>
        <w:t>谈判</w:t>
      </w:r>
      <w:r>
        <w:rPr>
          <w:rFonts w:hint="eastAsia" w:asciiTheme="minorEastAsia" w:hAnsiTheme="minorEastAsia" w:eastAsiaTheme="minorEastAsia" w:cstheme="minorEastAsia"/>
          <w:sz w:val="21"/>
          <w:szCs w:val="21"/>
        </w:rPr>
        <w:t>保证金</w:t>
      </w:r>
      <w:r>
        <w:rPr>
          <w:rFonts w:hint="eastAsia" w:asciiTheme="minorEastAsia" w:hAnsiTheme="minorEastAsia" w:eastAsiaTheme="minorEastAsia" w:cstheme="minorEastAsia"/>
          <w:sz w:val="21"/>
          <w:szCs w:val="21"/>
          <w:u w:val="single"/>
          <w:lang w:eastAsia="zh-CN"/>
        </w:rPr>
        <w:t>叁</w:t>
      </w:r>
      <w:r>
        <w:rPr>
          <w:rFonts w:hint="eastAsia" w:asciiTheme="minorEastAsia" w:hAnsiTheme="minorEastAsia" w:eastAsiaTheme="minorEastAsia" w:cstheme="minorEastAsia"/>
          <w:sz w:val="21"/>
          <w:szCs w:val="21"/>
          <w:u w:val="single"/>
        </w:rPr>
        <w:t>仟元整（</w:t>
      </w:r>
      <w:r>
        <w:rPr>
          <w:rFonts w:hint="eastAsia" w:asciiTheme="minorEastAsia" w:hAnsiTheme="minorEastAsia" w:eastAsiaTheme="minorEastAsia" w:cstheme="minorEastAsia"/>
          <w:sz w:val="21"/>
          <w:szCs w:val="21"/>
          <w:u w:val="single"/>
          <w:lang w:val="en-US" w:eastAsia="zh-CN"/>
        </w:rPr>
        <w:t>3</w:t>
      </w:r>
      <w:r>
        <w:rPr>
          <w:rFonts w:hint="eastAsia" w:asciiTheme="minorEastAsia" w:hAnsiTheme="minorEastAsia" w:eastAsiaTheme="minorEastAsia" w:cstheme="minorEastAsia"/>
          <w:sz w:val="21"/>
          <w:szCs w:val="21"/>
          <w:u w:val="single"/>
        </w:rPr>
        <w:t>000元）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谈判</w:t>
      </w:r>
      <w:r>
        <w:rPr>
          <w:rFonts w:hint="eastAsia" w:asciiTheme="minorEastAsia" w:hAnsiTheme="minorEastAsia" w:eastAsiaTheme="minorEastAsia" w:cstheme="minorEastAsia"/>
          <w:sz w:val="21"/>
          <w:szCs w:val="21"/>
        </w:rPr>
        <w:t>保证金一律采用</w:t>
      </w:r>
      <w:r>
        <w:rPr>
          <w:rFonts w:hint="eastAsia" w:asciiTheme="minorEastAsia" w:hAnsiTheme="minorEastAsia" w:eastAsiaTheme="minorEastAsia" w:cstheme="minorEastAsia"/>
          <w:b/>
          <w:sz w:val="21"/>
          <w:szCs w:val="21"/>
          <w:u w:val="single"/>
        </w:rPr>
        <w:t>银行汇票、现金支票或转账支票</w:t>
      </w:r>
      <w:r>
        <w:rPr>
          <w:rFonts w:hint="eastAsia" w:asciiTheme="minorEastAsia" w:hAnsiTheme="minorEastAsia" w:eastAsiaTheme="minorEastAsia" w:cstheme="minorEastAsia"/>
          <w:sz w:val="21"/>
          <w:szCs w:val="21"/>
        </w:rPr>
        <w:t>形式递交，拒绝其他方式递交</w:t>
      </w:r>
      <w:r>
        <w:rPr>
          <w:rFonts w:hint="eastAsia" w:asciiTheme="minorEastAsia" w:hAnsiTheme="minorEastAsia" w:eastAsiaTheme="minorEastAsia" w:cstheme="minorEastAsia"/>
          <w:b/>
          <w:bCs/>
          <w:color w:val="FF0000"/>
          <w:sz w:val="21"/>
          <w:szCs w:val="21"/>
          <w:u w:val="double"/>
        </w:rPr>
        <w:t>（请勿直接转账到采购人账户）</w:t>
      </w:r>
      <w:r>
        <w:rPr>
          <w:rFonts w:hint="eastAsia" w:asciiTheme="minorEastAsia" w:hAnsiTheme="minorEastAsia" w:eastAsiaTheme="minorEastAsia" w:cstheme="minorEastAsia"/>
          <w:sz w:val="21"/>
          <w:szCs w:val="21"/>
        </w:rPr>
        <w:t>，并在汇票或支票上注明“</w:t>
      </w:r>
      <w:r>
        <w:rPr>
          <w:rFonts w:hint="eastAsia" w:asciiTheme="minorEastAsia" w:hAnsiTheme="minorEastAsia" w:eastAsiaTheme="minorEastAsia" w:cstheme="minorEastAsia"/>
          <w:b/>
          <w:bCs/>
          <w:sz w:val="21"/>
          <w:szCs w:val="21"/>
          <w:u w:val="single"/>
        </w:rPr>
        <w:t>检察院</w:t>
      </w:r>
      <w:r>
        <w:rPr>
          <w:rFonts w:hint="eastAsia" w:asciiTheme="minorEastAsia" w:hAnsiTheme="minorEastAsia" w:eastAsiaTheme="minorEastAsia" w:cstheme="minorEastAsia"/>
          <w:b/>
          <w:bCs/>
          <w:sz w:val="21"/>
          <w:szCs w:val="21"/>
          <w:u w:val="single"/>
          <w:lang w:eastAsia="zh-CN"/>
        </w:rPr>
        <w:t>谈判</w:t>
      </w:r>
      <w:r>
        <w:rPr>
          <w:rFonts w:hint="eastAsia" w:asciiTheme="minorEastAsia" w:hAnsiTheme="minorEastAsia" w:eastAsiaTheme="minorEastAsia" w:cstheme="minorEastAsia"/>
          <w:b/>
          <w:bCs/>
          <w:sz w:val="21"/>
          <w:szCs w:val="21"/>
          <w:u w:val="single"/>
        </w:rPr>
        <w:t>保证金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银行汇票、现金支票或转账支票</w:t>
      </w:r>
      <w:r>
        <w:rPr>
          <w:rFonts w:hint="eastAsia" w:asciiTheme="minorEastAsia" w:hAnsiTheme="minorEastAsia" w:eastAsiaTheme="minorEastAsia" w:cstheme="minorEastAsia"/>
          <w:sz w:val="21"/>
          <w:szCs w:val="21"/>
        </w:rPr>
        <w:t>带至开标现场在递交</w:t>
      </w:r>
      <w:r>
        <w:rPr>
          <w:rFonts w:hint="eastAsia" w:asciiTheme="minorEastAsia" w:hAnsiTheme="minorEastAsia" w:eastAsiaTheme="minorEastAsia" w:cstheme="minorEastAsia"/>
          <w:sz w:val="21"/>
          <w:szCs w:val="21"/>
          <w:lang w:eastAsia="zh-CN"/>
        </w:rPr>
        <w:t>谈判</w:t>
      </w:r>
      <w:r>
        <w:rPr>
          <w:rFonts w:hint="eastAsia" w:asciiTheme="minorEastAsia" w:hAnsiTheme="minorEastAsia" w:eastAsiaTheme="minorEastAsia" w:cstheme="minorEastAsia"/>
          <w:sz w:val="21"/>
          <w:szCs w:val="21"/>
        </w:rPr>
        <w:t xml:space="preserve">响应文件时交给采购单位。 </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保证金上必须注明收款人为：</w:t>
      </w:r>
      <w:r>
        <w:rPr>
          <w:rStyle w:val="22"/>
          <w:rFonts w:hint="eastAsia" w:asciiTheme="minorEastAsia" w:hAnsiTheme="minorEastAsia" w:eastAsiaTheme="minorEastAsia" w:cstheme="minorEastAsia"/>
          <w:sz w:val="21"/>
          <w:szCs w:val="21"/>
          <w:u w:val="single"/>
        </w:rPr>
        <w:t>南通市财政局</w:t>
      </w:r>
      <w:r>
        <w:rPr>
          <w:rFonts w:hint="eastAsia" w:asciiTheme="minorEastAsia" w:hAnsiTheme="minorEastAsia" w:eastAsiaTheme="minorEastAsia" w:cstheme="minorEastAsia"/>
          <w:b/>
          <w:bCs/>
          <w:sz w:val="21"/>
          <w:szCs w:val="21"/>
        </w:rPr>
        <w:t>，用途为：</w:t>
      </w:r>
      <w:r>
        <w:rPr>
          <w:rFonts w:hint="eastAsia" w:asciiTheme="minorEastAsia" w:hAnsiTheme="minorEastAsia" w:eastAsiaTheme="minorEastAsia" w:cstheme="minorEastAsia"/>
          <w:b/>
          <w:bCs/>
          <w:sz w:val="21"/>
          <w:szCs w:val="21"/>
          <w:u w:val="single"/>
        </w:rPr>
        <w:t>检察院</w:t>
      </w:r>
      <w:r>
        <w:rPr>
          <w:rFonts w:hint="eastAsia" w:asciiTheme="minorEastAsia" w:hAnsiTheme="minorEastAsia" w:eastAsiaTheme="minorEastAsia" w:cstheme="minorEastAsia"/>
          <w:b/>
          <w:bCs/>
          <w:sz w:val="21"/>
          <w:szCs w:val="21"/>
          <w:u w:val="single"/>
          <w:lang w:eastAsia="zh-CN"/>
        </w:rPr>
        <w:t>谈判</w:t>
      </w:r>
      <w:r>
        <w:rPr>
          <w:rFonts w:hint="eastAsia" w:asciiTheme="minorEastAsia" w:hAnsiTheme="minorEastAsia" w:eastAsiaTheme="minorEastAsia" w:cstheme="minorEastAsia"/>
          <w:b/>
          <w:bCs/>
          <w:sz w:val="21"/>
          <w:szCs w:val="21"/>
          <w:u w:val="single"/>
        </w:rPr>
        <w:t>保证金</w:t>
      </w:r>
      <w:r>
        <w:rPr>
          <w:rFonts w:hint="eastAsia" w:asciiTheme="minorEastAsia" w:hAnsiTheme="minorEastAsia" w:eastAsiaTheme="minorEastAsia" w:cstheme="minorEastAsia"/>
          <w:b/>
          <w:bCs/>
          <w:sz w:val="21"/>
          <w:szCs w:val="21"/>
        </w:rPr>
        <w:t>；汇款人为：</w:t>
      </w:r>
      <w:r>
        <w:rPr>
          <w:rFonts w:hint="eastAsia" w:asciiTheme="minorEastAsia" w:hAnsiTheme="minorEastAsia" w:eastAsiaTheme="minorEastAsia" w:cstheme="minorEastAsia"/>
          <w:b/>
          <w:bCs/>
          <w:sz w:val="21"/>
          <w:szCs w:val="21"/>
          <w:u w:val="single"/>
        </w:rPr>
        <w:t>供应商名称</w:t>
      </w:r>
      <w:r>
        <w:rPr>
          <w:rFonts w:hint="eastAsia" w:asciiTheme="minorEastAsia" w:hAnsiTheme="minorEastAsia" w:eastAsiaTheme="minorEastAsia" w:cstheme="minorEastAsia"/>
          <w:b/>
          <w:bCs/>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 xml:space="preserve">账  户： </w:t>
      </w:r>
      <w:r>
        <w:rPr>
          <w:rFonts w:hint="eastAsia" w:asciiTheme="minorEastAsia" w:hAnsiTheme="minorEastAsia" w:eastAsiaTheme="minorEastAsia" w:cstheme="minorEastAsia"/>
          <w:kern w:val="0"/>
          <w:sz w:val="21"/>
          <w:szCs w:val="21"/>
        </w:rPr>
        <w:t>南通市财政局</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开户行： </w:t>
      </w:r>
      <w:r>
        <w:rPr>
          <w:rFonts w:hint="eastAsia" w:asciiTheme="minorEastAsia" w:hAnsiTheme="minorEastAsia" w:eastAsiaTheme="minorEastAsia" w:cstheme="minorEastAsia"/>
          <w:kern w:val="0"/>
          <w:sz w:val="21"/>
          <w:szCs w:val="21"/>
        </w:rPr>
        <w:t>中行西被闸支行</w:t>
      </w:r>
    </w:p>
    <w:p>
      <w:pPr>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 xml:space="preserve">开户账号: </w:t>
      </w:r>
      <w:r>
        <w:rPr>
          <w:rFonts w:hint="eastAsia" w:asciiTheme="minorEastAsia" w:hAnsiTheme="minorEastAsia" w:eastAsiaTheme="minorEastAsia" w:cstheme="minorEastAsia"/>
          <w:kern w:val="0"/>
          <w:sz w:val="21"/>
          <w:szCs w:val="21"/>
        </w:rPr>
        <w:t>471558227682</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谈判</w:t>
      </w:r>
      <w:r>
        <w:rPr>
          <w:rFonts w:hint="eastAsia" w:asciiTheme="minorEastAsia" w:hAnsiTheme="minorEastAsia" w:eastAsiaTheme="minorEastAsia" w:cstheme="minorEastAsia"/>
          <w:b/>
          <w:bCs/>
          <w:sz w:val="21"/>
          <w:szCs w:val="21"/>
        </w:rPr>
        <w:t>保证金不得密封在</w:t>
      </w:r>
      <w:r>
        <w:rPr>
          <w:rFonts w:hint="eastAsia" w:asciiTheme="minorEastAsia" w:hAnsiTheme="minorEastAsia" w:eastAsiaTheme="minorEastAsia" w:cstheme="minorEastAsia"/>
          <w:b/>
          <w:bCs/>
          <w:sz w:val="21"/>
          <w:szCs w:val="21"/>
          <w:lang w:eastAsia="zh-CN"/>
        </w:rPr>
        <w:t>谈判</w:t>
      </w:r>
      <w:r>
        <w:rPr>
          <w:rFonts w:hint="eastAsia" w:asciiTheme="minorEastAsia" w:hAnsiTheme="minorEastAsia" w:eastAsiaTheme="minorEastAsia" w:cstheme="minorEastAsia"/>
          <w:b/>
          <w:bCs/>
          <w:sz w:val="21"/>
          <w:szCs w:val="21"/>
        </w:rPr>
        <w:t>响应文件内，未按上述要求提交</w:t>
      </w:r>
      <w:r>
        <w:rPr>
          <w:rFonts w:hint="eastAsia" w:asciiTheme="minorEastAsia" w:hAnsiTheme="minorEastAsia" w:eastAsiaTheme="minorEastAsia" w:cstheme="minorEastAsia"/>
          <w:b/>
          <w:bCs/>
          <w:sz w:val="21"/>
          <w:szCs w:val="21"/>
          <w:lang w:eastAsia="zh-CN"/>
        </w:rPr>
        <w:t>谈判</w:t>
      </w:r>
      <w:r>
        <w:rPr>
          <w:rFonts w:hint="eastAsia" w:asciiTheme="minorEastAsia" w:hAnsiTheme="minorEastAsia" w:eastAsiaTheme="minorEastAsia" w:cstheme="minorEastAsia"/>
          <w:b/>
          <w:bCs/>
          <w:sz w:val="21"/>
          <w:szCs w:val="21"/>
        </w:rPr>
        <w:t>保证金的供应商，采购单位有权拒绝其</w:t>
      </w:r>
      <w:r>
        <w:rPr>
          <w:rFonts w:hint="eastAsia" w:asciiTheme="minorEastAsia" w:hAnsiTheme="minorEastAsia" w:eastAsiaTheme="minorEastAsia" w:cstheme="minorEastAsia"/>
          <w:b/>
          <w:bCs/>
          <w:sz w:val="21"/>
          <w:szCs w:val="21"/>
          <w:lang w:eastAsia="zh-CN"/>
        </w:rPr>
        <w:t>谈判</w:t>
      </w:r>
      <w:r>
        <w:rPr>
          <w:rFonts w:hint="eastAsia" w:asciiTheme="minorEastAsia" w:hAnsiTheme="minorEastAsia" w:eastAsiaTheme="minorEastAsia" w:cstheme="minorEastAsia"/>
          <w:b/>
          <w:bCs/>
          <w:sz w:val="21"/>
          <w:szCs w:val="21"/>
        </w:rPr>
        <w:t>响应文件。</w:t>
      </w:r>
    </w:p>
    <w:p>
      <w:pPr>
        <w:keepNext w:val="0"/>
        <w:keepLines w:val="0"/>
        <w:pageBreakBefore w:val="0"/>
        <w:kinsoku/>
        <w:wordWrap/>
        <w:overflowPunct/>
        <w:topLinePunct w:val="0"/>
        <w:autoSpaceDE/>
        <w:autoSpaceDN/>
        <w:bidi w:val="0"/>
        <w:adjustRightInd/>
        <w:snapToGrid w:val="0"/>
        <w:spacing w:line="360" w:lineRule="auto"/>
        <w:ind w:firstLine="422" w:firstLineChars="200"/>
        <w:contextualSpacing/>
        <w:textAlignment w:val="auto"/>
        <w:rPr>
          <w:rFonts w:hint="eastAsia" w:ascii="宋体" w:hAnsi="宋体" w:eastAsia="宋体" w:cs="宋体"/>
          <w:b/>
          <w:bCs/>
          <w:kern w:val="0"/>
          <w:sz w:val="21"/>
          <w:szCs w:val="21"/>
          <w:highlight w:val="none"/>
        </w:rPr>
      </w:pPr>
      <w:r>
        <w:rPr>
          <w:rFonts w:hint="eastAsia" w:ascii="宋体" w:hAnsi="宋体" w:eastAsia="宋体" w:cs="宋体"/>
          <w:b/>
          <w:bCs/>
          <w:color w:val="000000"/>
          <w:kern w:val="0"/>
          <w:sz w:val="21"/>
          <w:szCs w:val="21"/>
          <w:lang w:val="en-US" w:eastAsia="zh-CN"/>
        </w:rPr>
        <w:t>九</w:t>
      </w:r>
      <w:r>
        <w:rPr>
          <w:rFonts w:hint="eastAsia" w:ascii="宋体" w:hAnsi="宋体" w:eastAsia="宋体" w:cs="宋体"/>
          <w:b/>
          <w:bCs/>
          <w:kern w:val="0"/>
          <w:sz w:val="21"/>
          <w:szCs w:val="21"/>
        </w:rPr>
        <w:t>、</w:t>
      </w:r>
      <w:r>
        <w:rPr>
          <w:rFonts w:hint="eastAsia" w:ascii="宋体" w:hAnsi="宋体" w:eastAsia="宋体" w:cs="宋体"/>
          <w:b/>
          <w:bCs/>
          <w:kern w:val="0"/>
          <w:sz w:val="21"/>
          <w:szCs w:val="21"/>
          <w:highlight w:val="none"/>
        </w:rPr>
        <w:t>联系方式：</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采购单位：江苏省南通市人民检察院</w:t>
      </w:r>
    </w:p>
    <w:p>
      <w:pPr>
        <w:spacing w:line="4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采购单位联系人：</w:t>
      </w:r>
      <w:r>
        <w:rPr>
          <w:rFonts w:hint="eastAsia" w:asciiTheme="minorEastAsia" w:hAnsiTheme="minorEastAsia" w:eastAsiaTheme="minorEastAsia" w:cstheme="minorEastAsia"/>
          <w:sz w:val="21"/>
          <w:szCs w:val="21"/>
          <w:lang w:val="en-US" w:eastAsia="zh-CN"/>
        </w:rPr>
        <w:t>陈泽       联系电话：0513-55002326</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代理机构：南通正扬工程项目管理有限公司</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地址：南通市崇川区青年东路255号4号楼213室</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联系人：李艳梅              联系电话：17778751998</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邮箱号码：</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"mailto:fgyjszx2@163.com"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1205007749@qq.com</w:t>
      </w:r>
      <w:r>
        <w:rPr>
          <w:rFonts w:hint="eastAsia" w:asciiTheme="minorEastAsia" w:hAnsiTheme="minorEastAsia" w:eastAsiaTheme="minorEastAsia" w:cstheme="minorEastAsia"/>
          <w:sz w:val="21"/>
          <w:szCs w:val="21"/>
        </w:rPr>
        <w:fldChar w:fldCharType="end"/>
      </w:r>
    </w:p>
    <w:p>
      <w:pPr>
        <w:spacing w:line="500" w:lineRule="exact"/>
        <w:ind w:firstLine="422" w:firstLineChars="200"/>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lang w:val="en-US" w:eastAsia="zh-CN"/>
        </w:rPr>
        <w:t>十</w:t>
      </w:r>
      <w:r>
        <w:rPr>
          <w:rFonts w:hint="eastAsia" w:asciiTheme="minorEastAsia" w:hAnsiTheme="minorEastAsia" w:eastAsiaTheme="minorEastAsia" w:cstheme="minorEastAsia"/>
          <w:b/>
          <w:bCs/>
          <w:kern w:val="0"/>
          <w:sz w:val="21"/>
          <w:szCs w:val="21"/>
        </w:rPr>
        <w:t>、招标公告发布地址</w:t>
      </w:r>
    </w:p>
    <w:p>
      <w:pPr>
        <w:spacing w:line="50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1、本次采购的有关信息将在</w:t>
      </w:r>
      <w:r>
        <w:rPr>
          <w:rFonts w:hint="eastAsia" w:asciiTheme="minorEastAsia" w:hAnsiTheme="minorEastAsia" w:eastAsiaTheme="minorEastAsia" w:cstheme="minorEastAsia"/>
          <w:b/>
          <w:kern w:val="0"/>
          <w:sz w:val="21"/>
          <w:szCs w:val="21"/>
        </w:rPr>
        <w:t>江苏省南通市人民检察院官网</w:t>
      </w:r>
      <w:r>
        <w:rPr>
          <w:rFonts w:hint="eastAsia" w:asciiTheme="minorEastAsia" w:hAnsiTheme="minorEastAsia" w:eastAsiaTheme="minorEastAsia" w:cstheme="minorEastAsia"/>
          <w:kern w:val="0"/>
          <w:sz w:val="21"/>
          <w:szCs w:val="21"/>
        </w:rPr>
        <w:t>发布，敬请留意。</w:t>
      </w:r>
    </w:p>
    <w:p>
      <w:pPr>
        <w:widowControl/>
        <w:spacing w:line="600" w:lineRule="exact"/>
        <w:ind w:left="1"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2、有关本次招标的事项若存在变动或修改，敬请及时关注江苏省南通市人民检察院官网发布的信息更正公告，恕不另行通知，如有遗漏招标采购人概不负责。</w:t>
      </w:r>
    </w:p>
    <w:p>
      <w:pPr>
        <w:spacing w:line="50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潜在供应商在获取本次招标采购文件后，认真阅读各项内容。有意愿参与本项目投标响应的供应商须进行必要准备工作，按招标文件的要求详细填写和编制响应文件，并按招标文件确定的时间、地点准时参加本项目的招标采购活动。</w:t>
      </w:r>
    </w:p>
    <w:p>
      <w:pPr>
        <w:pStyle w:val="10"/>
        <w:tabs>
          <w:tab w:val="left" w:pos="1050"/>
          <w:tab w:val="right" w:leader="dot" w:pos="9402"/>
        </w:tabs>
        <w:spacing w:line="360" w:lineRule="auto"/>
        <w:ind w:left="0"/>
        <w:jc w:val="center"/>
        <w:outlineLvl w:val="0"/>
        <w:rPr>
          <w:rFonts w:hint="eastAsia" w:ascii="宋体" w:hAnsi="宋体" w:eastAsia="宋体" w:cs="宋体"/>
          <w:b/>
          <w:i w:val="0"/>
          <w:w w:val="80"/>
          <w:sz w:val="32"/>
          <w:szCs w:val="32"/>
        </w:rPr>
      </w:pPr>
      <w:r>
        <w:rPr>
          <w:rFonts w:hint="eastAsia" w:ascii="宋体" w:hAnsi="宋体" w:eastAsia="宋体" w:cs="宋体"/>
          <w:b/>
          <w:i w:val="0"/>
          <w:w w:val="80"/>
          <w:sz w:val="21"/>
          <w:szCs w:val="21"/>
        </w:rPr>
        <w:br w:type="page"/>
      </w:r>
      <w:bookmarkStart w:id="4" w:name="_Toc446695376"/>
      <w:r>
        <w:rPr>
          <w:rFonts w:hint="eastAsia" w:ascii="宋体" w:hAnsi="宋体" w:eastAsia="宋体" w:cs="宋体"/>
          <w:b/>
          <w:bCs/>
          <w:i w:val="0"/>
          <w:kern w:val="44"/>
          <w:sz w:val="32"/>
          <w:szCs w:val="32"/>
          <w:lang w:val="zh-CN"/>
        </w:rPr>
        <w:t>第二章 谈判供应商须知</w:t>
      </w:r>
      <w:bookmarkEnd w:id="4"/>
    </w:p>
    <w:p>
      <w:pPr>
        <w:numPr>
          <w:ilvl w:val="0"/>
          <w:numId w:val="1"/>
        </w:numPr>
        <w:snapToGrid w:val="0"/>
        <w:spacing w:line="520" w:lineRule="exact"/>
        <w:outlineLvl w:val="1"/>
        <w:rPr>
          <w:rFonts w:hint="eastAsia" w:ascii="宋体" w:hAnsi="宋体" w:eastAsia="宋体" w:cs="宋体"/>
          <w:b/>
          <w:bCs/>
          <w:sz w:val="28"/>
          <w:szCs w:val="28"/>
        </w:rPr>
      </w:pPr>
      <w:bookmarkStart w:id="5" w:name="_Toc446695377"/>
      <w:r>
        <w:rPr>
          <w:rFonts w:hint="eastAsia" w:ascii="宋体" w:hAnsi="宋体" w:eastAsia="宋体" w:cs="宋体"/>
          <w:b/>
          <w:bCs/>
          <w:sz w:val="28"/>
          <w:szCs w:val="28"/>
        </w:rPr>
        <w:t>说明</w:t>
      </w:r>
      <w:bookmarkEnd w:id="5"/>
    </w:p>
    <w:p>
      <w:pPr>
        <w:numPr>
          <w:ilvl w:val="0"/>
          <w:numId w:val="0"/>
        </w:numPr>
        <w:snapToGrid w:val="0"/>
        <w:spacing w:line="520" w:lineRule="exact"/>
        <w:outlineLvl w:val="1"/>
        <w:rPr>
          <w:rFonts w:hint="eastAsia" w:ascii="宋体" w:hAnsi="宋体" w:eastAsia="宋体" w:cs="宋体"/>
          <w:bCs/>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bCs/>
          <w:sz w:val="21"/>
          <w:szCs w:val="21"/>
        </w:rPr>
        <w:t>竞争性谈判活动及因本次谈判产生的合同受中国法律制约和保护。</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（二）谈判供应商</w:t>
      </w:r>
      <w:r>
        <w:rPr>
          <w:rFonts w:hint="eastAsia" w:ascii="宋体" w:hAnsi="宋体" w:eastAsia="宋体" w:cs="宋体"/>
          <w:sz w:val="21"/>
          <w:szCs w:val="21"/>
        </w:rPr>
        <w:t>下载谈判文件后，应仔细检查谈判文件的所有内容。如内容中有页码短缺、资格要求以及任何设置有不合理的条件对</w:t>
      </w:r>
      <w:r>
        <w:rPr>
          <w:rFonts w:hint="eastAsia" w:ascii="宋体" w:hAnsi="宋体" w:eastAsia="宋体" w:cs="宋体"/>
          <w:sz w:val="21"/>
          <w:szCs w:val="21"/>
          <w:lang w:eastAsia="zh-CN"/>
        </w:rPr>
        <w:t>谈判供应商</w:t>
      </w:r>
      <w:r>
        <w:rPr>
          <w:rFonts w:hint="eastAsia" w:ascii="宋体" w:hAnsi="宋体" w:eastAsia="宋体" w:cs="宋体"/>
          <w:sz w:val="21"/>
          <w:szCs w:val="21"/>
        </w:rPr>
        <w:t>实行差别待遇或者歧视待遇的，应在谈判文件发布后</w:t>
      </w:r>
      <w:r>
        <w:rPr>
          <w:rFonts w:hint="eastAsia" w:ascii="宋体" w:hAnsi="宋体" w:eastAsia="宋体" w:cs="宋体"/>
          <w:color w:val="000000"/>
          <w:sz w:val="21"/>
          <w:szCs w:val="21"/>
        </w:rPr>
        <w:t>2个工作日内</w:t>
      </w:r>
      <w:r>
        <w:rPr>
          <w:rFonts w:hint="eastAsia" w:ascii="宋体" w:hAnsi="宋体" w:eastAsia="宋体" w:cs="宋体"/>
          <w:sz w:val="21"/>
          <w:szCs w:val="21"/>
        </w:rPr>
        <w:t>，以书面形式向代理机构提出询问或疑问，未在规定的时间内提出询问或疑问的，视同理解并接受本谈判文件的所有内容，因此引起的损失由</w:t>
      </w:r>
      <w:r>
        <w:rPr>
          <w:rFonts w:hint="eastAsia" w:ascii="宋体" w:hAnsi="宋体" w:eastAsia="宋体" w:cs="宋体"/>
          <w:sz w:val="21"/>
          <w:szCs w:val="21"/>
          <w:lang w:eastAsia="zh-CN"/>
        </w:rPr>
        <w:t>谈判供应商</w:t>
      </w:r>
      <w:r>
        <w:rPr>
          <w:rFonts w:hint="eastAsia" w:ascii="宋体" w:hAnsi="宋体" w:eastAsia="宋体" w:cs="宋体"/>
          <w:sz w:val="21"/>
          <w:szCs w:val="21"/>
        </w:rPr>
        <w:t>自负，而且</w:t>
      </w:r>
      <w:r>
        <w:rPr>
          <w:rFonts w:hint="eastAsia" w:ascii="宋体" w:hAnsi="宋体" w:eastAsia="宋体" w:cs="宋体"/>
          <w:sz w:val="21"/>
          <w:szCs w:val="21"/>
          <w:lang w:eastAsia="zh-CN"/>
        </w:rPr>
        <w:t>谈判供应商</w:t>
      </w:r>
      <w:r>
        <w:rPr>
          <w:rFonts w:hint="eastAsia" w:ascii="宋体" w:hAnsi="宋体" w:eastAsia="宋体" w:cs="宋体"/>
          <w:sz w:val="21"/>
          <w:szCs w:val="21"/>
        </w:rPr>
        <w:t>不得在谈判结束后针对谈判文件的所有内容提出质疑事项。</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（三）谈判供应商</w:t>
      </w:r>
      <w:r>
        <w:rPr>
          <w:rFonts w:hint="eastAsia" w:ascii="宋体" w:hAnsi="宋体" w:eastAsia="宋体" w:cs="宋体"/>
          <w:sz w:val="21"/>
          <w:szCs w:val="21"/>
        </w:rPr>
        <w:t>应认真审阅谈判文件中所有的事项、格式、条款和规范要求等，如果</w:t>
      </w:r>
      <w:r>
        <w:rPr>
          <w:rFonts w:hint="eastAsia" w:ascii="宋体" w:hAnsi="宋体" w:eastAsia="宋体" w:cs="宋体"/>
          <w:sz w:val="21"/>
          <w:szCs w:val="21"/>
          <w:lang w:eastAsia="zh-CN"/>
        </w:rPr>
        <w:t>谈判供应商</w:t>
      </w:r>
      <w:r>
        <w:rPr>
          <w:rFonts w:hint="eastAsia" w:ascii="宋体" w:hAnsi="宋体" w:eastAsia="宋体" w:cs="宋体"/>
          <w:sz w:val="21"/>
          <w:szCs w:val="21"/>
        </w:rPr>
        <w:t>没有按照谈判文件要求提交响应文件，或者响应文件没有对谈判文件做出实质性响应，将被拒绝参与谈判。</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w:t>
      </w:r>
      <w:r>
        <w:rPr>
          <w:rFonts w:hint="eastAsia" w:ascii="宋体" w:hAnsi="宋体" w:eastAsia="宋体" w:cs="宋体"/>
          <w:sz w:val="21"/>
          <w:szCs w:val="21"/>
        </w:rPr>
        <w:t>响应文件接收截止后，谈判供应商未进行谈判登记的，不能就响应文件接收截止后的谈判过程、成交结果提出质疑；在谈判过程中，凡主持人或谈判小组明确提出须由谈判供应商确认的事项，谈判供应商当场无异议的，事后不得提出质疑。</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（五）</w:t>
      </w:r>
      <w:r>
        <w:rPr>
          <w:rFonts w:hint="eastAsia" w:ascii="宋体" w:hAnsi="宋体" w:eastAsia="宋体" w:cs="宋体"/>
          <w:sz w:val="21"/>
          <w:szCs w:val="21"/>
        </w:rPr>
        <w:t>本项目</w:t>
      </w:r>
      <w:r>
        <w:rPr>
          <w:rFonts w:hint="eastAsia" w:ascii="宋体" w:hAnsi="宋体" w:eastAsia="宋体" w:cs="宋体"/>
          <w:sz w:val="21"/>
          <w:szCs w:val="21"/>
          <w:lang w:eastAsia="zh-CN"/>
        </w:rPr>
        <w:t>谈判</w:t>
      </w:r>
      <w:r>
        <w:rPr>
          <w:rFonts w:hint="eastAsia" w:ascii="宋体" w:hAnsi="宋体" w:eastAsia="宋体" w:cs="宋体"/>
          <w:sz w:val="21"/>
          <w:szCs w:val="21"/>
        </w:rPr>
        <w:t>公告、</w:t>
      </w:r>
      <w:r>
        <w:rPr>
          <w:rFonts w:hint="eastAsia" w:ascii="宋体" w:hAnsi="宋体" w:eastAsia="宋体" w:cs="宋体"/>
          <w:sz w:val="21"/>
          <w:szCs w:val="21"/>
          <w:lang w:eastAsia="zh-CN"/>
        </w:rPr>
        <w:t>谈判</w:t>
      </w:r>
      <w:r>
        <w:rPr>
          <w:rFonts w:hint="eastAsia" w:ascii="宋体" w:hAnsi="宋体" w:eastAsia="宋体" w:cs="宋体"/>
          <w:sz w:val="21"/>
          <w:szCs w:val="21"/>
        </w:rPr>
        <w:t>文件等资料在</w:t>
      </w:r>
      <w:r>
        <w:rPr>
          <w:rFonts w:hint="eastAsia" w:ascii="宋体" w:hAnsi="宋体" w:cs="宋体"/>
          <w:sz w:val="21"/>
          <w:szCs w:val="21"/>
          <w:lang w:eastAsia="zh-CN"/>
        </w:rPr>
        <w:t>江苏省南通市人民检察院官网</w:t>
      </w:r>
      <w:r>
        <w:rPr>
          <w:rFonts w:hint="eastAsia" w:ascii="宋体" w:hAnsi="宋体" w:eastAsia="宋体" w:cs="宋体"/>
          <w:sz w:val="21"/>
          <w:szCs w:val="21"/>
        </w:rPr>
        <w:t>发布，各投标人自行上网查询、下载。</w:t>
      </w:r>
    </w:p>
    <w:p>
      <w:pPr>
        <w:snapToGrid w:val="0"/>
        <w:spacing w:line="520" w:lineRule="exact"/>
        <w:outlineLvl w:val="1"/>
        <w:rPr>
          <w:rFonts w:hint="eastAsia" w:ascii="宋体" w:hAnsi="宋体" w:eastAsia="宋体" w:cs="宋体"/>
          <w:b/>
          <w:bCs/>
          <w:sz w:val="28"/>
          <w:szCs w:val="28"/>
        </w:rPr>
      </w:pPr>
      <w:bookmarkStart w:id="6" w:name="_Toc446695378"/>
      <w:r>
        <w:rPr>
          <w:rFonts w:hint="eastAsia" w:ascii="宋体" w:hAnsi="宋体" w:eastAsia="宋体" w:cs="宋体"/>
          <w:b/>
          <w:bCs/>
          <w:sz w:val="28"/>
          <w:szCs w:val="28"/>
        </w:rPr>
        <w:t>二、谈判文件的澄清、修改、答疑</w:t>
      </w:r>
      <w:bookmarkEnd w:id="6"/>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sz w:val="21"/>
          <w:szCs w:val="21"/>
        </w:rPr>
        <w:t>采购单位、采购代理机构有权对发出的谈判文件进行必要的澄清、修改或补充。</w:t>
      </w:r>
    </w:p>
    <w:p>
      <w:pPr>
        <w:snapToGrid w:val="0"/>
        <w:spacing w:line="520" w:lineRule="exact"/>
        <w:rPr>
          <w:rFonts w:hint="eastAsia" w:ascii="宋体" w:hAnsi="宋体" w:eastAsia="宋体" w:cs="宋体"/>
          <w:sz w:val="21"/>
          <w:szCs w:val="21"/>
          <w:highlight w:val="none"/>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sz w:val="21"/>
          <w:szCs w:val="21"/>
        </w:rPr>
        <w:t>谈判文件的澄清、修改、补充等内容均以书面明确</w:t>
      </w:r>
      <w:r>
        <w:rPr>
          <w:rFonts w:hint="eastAsia" w:ascii="宋体" w:hAnsi="宋体" w:eastAsia="宋体" w:cs="宋体"/>
          <w:sz w:val="21"/>
          <w:szCs w:val="21"/>
          <w:highlight w:val="none"/>
        </w:rPr>
        <w:t>的形式发布，且以在</w:t>
      </w:r>
      <w:r>
        <w:rPr>
          <w:rFonts w:hint="eastAsia" w:ascii="宋体" w:hAnsi="宋体" w:cs="宋体"/>
          <w:sz w:val="21"/>
          <w:szCs w:val="21"/>
          <w:lang w:eastAsia="zh-CN"/>
        </w:rPr>
        <w:t>江苏省南通市人民检察院官网</w:t>
      </w:r>
      <w:r>
        <w:rPr>
          <w:rFonts w:hint="eastAsia" w:ascii="宋体" w:hAnsi="宋体" w:eastAsia="宋体" w:cs="宋体"/>
          <w:sz w:val="21"/>
          <w:szCs w:val="21"/>
        </w:rPr>
        <w:t>发布的信息为准。</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w:t>
      </w:r>
      <w:r>
        <w:rPr>
          <w:rFonts w:hint="eastAsia" w:ascii="宋体" w:hAnsi="宋体" w:eastAsia="宋体" w:cs="宋体"/>
          <w:sz w:val="21"/>
          <w:szCs w:val="21"/>
        </w:rPr>
        <w:t>采购单位、采购代理机构对谈判文件的澄清、修改将构成谈判文件的一部分，对</w:t>
      </w:r>
      <w:r>
        <w:rPr>
          <w:rFonts w:hint="eastAsia" w:ascii="宋体" w:hAnsi="宋体" w:eastAsia="宋体" w:cs="宋体"/>
          <w:sz w:val="21"/>
          <w:szCs w:val="21"/>
          <w:lang w:eastAsia="zh-CN"/>
        </w:rPr>
        <w:t>谈判供应商</w:t>
      </w:r>
      <w:r>
        <w:rPr>
          <w:rFonts w:hint="eastAsia" w:ascii="宋体" w:hAnsi="宋体" w:eastAsia="宋体" w:cs="宋体"/>
          <w:sz w:val="21"/>
          <w:szCs w:val="21"/>
        </w:rPr>
        <w:t>具有约束力。</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w:t>
      </w:r>
      <w:r>
        <w:rPr>
          <w:rFonts w:hint="eastAsia" w:ascii="宋体" w:hAnsi="宋体" w:eastAsia="宋体" w:cs="宋体"/>
          <w:sz w:val="21"/>
          <w:szCs w:val="21"/>
        </w:rPr>
        <w:t xml:space="preserve">澄清或者修改的内容可能影响到响应文件编制的，采购单位、采购代理机构将在提交响应文件接收截止之日的2个工作日前，以网上发布形式通知所有接收谈判文件的谈判供应商，不足2个工作日的，应当顺延提交响应文件接收截止之日。  </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（五）</w:t>
      </w:r>
      <w:r>
        <w:rPr>
          <w:rFonts w:hint="eastAsia" w:ascii="宋体" w:hAnsi="宋体" w:eastAsia="宋体" w:cs="宋体"/>
          <w:sz w:val="21"/>
          <w:szCs w:val="21"/>
        </w:rPr>
        <w:t>除非代理机构以书面的形式对谈判文件作出澄清、修改及补充，</w:t>
      </w:r>
      <w:r>
        <w:rPr>
          <w:rFonts w:hint="eastAsia" w:ascii="宋体" w:hAnsi="宋体" w:eastAsia="宋体" w:cs="宋体"/>
          <w:sz w:val="21"/>
          <w:szCs w:val="21"/>
          <w:lang w:eastAsia="zh-CN"/>
        </w:rPr>
        <w:t>谈判供应商</w:t>
      </w:r>
      <w:r>
        <w:rPr>
          <w:rFonts w:hint="eastAsia" w:ascii="宋体" w:hAnsi="宋体" w:eastAsia="宋体" w:cs="宋体"/>
          <w:sz w:val="21"/>
          <w:szCs w:val="21"/>
        </w:rPr>
        <w:t>对涉及谈判文件的任何推论、理解和结论所造成的结果，均由</w:t>
      </w:r>
      <w:r>
        <w:rPr>
          <w:rFonts w:hint="eastAsia" w:ascii="宋体" w:hAnsi="宋体" w:eastAsia="宋体" w:cs="宋体"/>
          <w:sz w:val="21"/>
          <w:szCs w:val="21"/>
          <w:lang w:eastAsia="zh-CN"/>
        </w:rPr>
        <w:t>谈判供应商</w:t>
      </w:r>
      <w:r>
        <w:rPr>
          <w:rFonts w:hint="eastAsia" w:ascii="宋体" w:hAnsi="宋体" w:eastAsia="宋体" w:cs="宋体"/>
          <w:sz w:val="21"/>
          <w:szCs w:val="21"/>
        </w:rPr>
        <w:t>自负。</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（六）</w:t>
      </w:r>
      <w:r>
        <w:rPr>
          <w:rFonts w:hint="eastAsia" w:ascii="宋体" w:hAnsi="宋体" w:eastAsia="宋体" w:cs="宋体"/>
          <w:sz w:val="21"/>
          <w:szCs w:val="21"/>
        </w:rPr>
        <w:t>采购单位、采购代理机构视情组织答疑会。如有产生答疑且对谈判采购文件内容有修改，代理机构将按照本须知有关规定，以补充通知（公告）的方式发出。</w:t>
      </w:r>
      <w:bookmarkStart w:id="7" w:name="_Toc446695379"/>
    </w:p>
    <w:p>
      <w:pPr>
        <w:snapToGrid w:val="0"/>
        <w:spacing w:line="520" w:lineRule="exact"/>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三、谈判项目涉及到的现场勘察</w:t>
      </w:r>
      <w:bookmarkEnd w:id="7"/>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sz w:val="21"/>
          <w:szCs w:val="21"/>
        </w:rPr>
        <w:t>根据自身情况，</w:t>
      </w:r>
      <w:r>
        <w:rPr>
          <w:rFonts w:hint="eastAsia" w:ascii="宋体" w:hAnsi="宋体" w:eastAsia="宋体" w:cs="宋体"/>
          <w:sz w:val="21"/>
          <w:szCs w:val="21"/>
          <w:lang w:eastAsia="zh-CN"/>
        </w:rPr>
        <w:t>谈判</w:t>
      </w:r>
      <w:r>
        <w:rPr>
          <w:rFonts w:hint="eastAsia" w:ascii="宋体" w:hAnsi="宋体" w:eastAsia="宋体" w:cs="宋体"/>
          <w:sz w:val="21"/>
          <w:szCs w:val="21"/>
        </w:rPr>
        <w:t>供应商对有关现场和周围环境进行勘察，以获取编制</w:t>
      </w:r>
      <w:r>
        <w:rPr>
          <w:rFonts w:hint="eastAsia" w:ascii="宋体" w:hAnsi="宋体" w:eastAsia="宋体" w:cs="宋体"/>
          <w:sz w:val="21"/>
          <w:szCs w:val="21"/>
          <w:lang w:eastAsia="zh-CN"/>
        </w:rPr>
        <w:t>谈判响应</w:t>
      </w:r>
      <w:r>
        <w:rPr>
          <w:rFonts w:hint="eastAsia" w:ascii="宋体" w:hAnsi="宋体" w:eastAsia="宋体" w:cs="宋体"/>
          <w:sz w:val="21"/>
          <w:szCs w:val="21"/>
        </w:rPr>
        <w:t>文件和签署合同所需的信息。勘察现场所发生的费用由</w:t>
      </w:r>
      <w:r>
        <w:rPr>
          <w:rFonts w:hint="eastAsia" w:ascii="宋体" w:hAnsi="宋体" w:eastAsia="宋体" w:cs="宋体"/>
          <w:sz w:val="21"/>
          <w:szCs w:val="21"/>
          <w:lang w:eastAsia="zh-CN"/>
        </w:rPr>
        <w:t>谈判</w:t>
      </w:r>
      <w:r>
        <w:rPr>
          <w:rFonts w:hint="eastAsia" w:ascii="宋体" w:hAnsi="宋体" w:eastAsia="宋体" w:cs="宋体"/>
          <w:sz w:val="21"/>
          <w:szCs w:val="21"/>
        </w:rPr>
        <w:t>供应商自己承担。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sz w:val="21"/>
          <w:szCs w:val="21"/>
        </w:rPr>
        <w:t>采购人向</w:t>
      </w:r>
      <w:r>
        <w:rPr>
          <w:rFonts w:hint="eastAsia" w:ascii="宋体" w:hAnsi="宋体" w:eastAsia="宋体" w:cs="宋体"/>
          <w:sz w:val="21"/>
          <w:szCs w:val="21"/>
          <w:lang w:eastAsia="zh-CN"/>
        </w:rPr>
        <w:t>谈判</w:t>
      </w:r>
      <w:r>
        <w:rPr>
          <w:rFonts w:hint="eastAsia" w:ascii="宋体" w:hAnsi="宋体" w:eastAsia="宋体" w:cs="宋体"/>
          <w:sz w:val="21"/>
          <w:szCs w:val="21"/>
        </w:rPr>
        <w:t>供应商提供的有关现场的资料和数据，是采购人现有的并认为能使</w:t>
      </w:r>
      <w:r>
        <w:rPr>
          <w:rFonts w:hint="eastAsia" w:ascii="宋体" w:hAnsi="宋体" w:eastAsia="宋体" w:cs="宋体"/>
          <w:sz w:val="21"/>
          <w:szCs w:val="21"/>
          <w:lang w:eastAsia="zh-CN"/>
        </w:rPr>
        <w:t>谈判</w:t>
      </w:r>
      <w:r>
        <w:rPr>
          <w:rFonts w:hint="eastAsia" w:ascii="宋体" w:hAnsi="宋体" w:eastAsia="宋体" w:cs="宋体"/>
          <w:sz w:val="21"/>
          <w:szCs w:val="21"/>
        </w:rPr>
        <w:t>供应商可利用的资料。采购人对</w:t>
      </w:r>
      <w:r>
        <w:rPr>
          <w:rFonts w:hint="eastAsia" w:ascii="宋体" w:hAnsi="宋体" w:eastAsia="宋体" w:cs="宋体"/>
          <w:sz w:val="21"/>
          <w:szCs w:val="21"/>
          <w:lang w:eastAsia="zh-CN"/>
        </w:rPr>
        <w:t>谈判</w:t>
      </w:r>
      <w:r>
        <w:rPr>
          <w:rFonts w:hint="eastAsia" w:ascii="宋体" w:hAnsi="宋体" w:eastAsia="宋体" w:cs="宋体"/>
          <w:sz w:val="21"/>
          <w:szCs w:val="21"/>
        </w:rPr>
        <w:t>供应商由此而做出的推论、理解和结论概不负责。</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w:t>
      </w:r>
      <w:r>
        <w:rPr>
          <w:rFonts w:hint="eastAsia" w:ascii="宋体" w:hAnsi="宋体" w:eastAsia="宋体" w:cs="宋体"/>
          <w:sz w:val="21"/>
          <w:szCs w:val="21"/>
        </w:rPr>
        <w:t>经采购人允许，</w:t>
      </w:r>
      <w:r>
        <w:rPr>
          <w:rFonts w:hint="eastAsia" w:ascii="宋体" w:hAnsi="宋体" w:eastAsia="宋体" w:cs="宋体"/>
          <w:sz w:val="21"/>
          <w:szCs w:val="21"/>
          <w:lang w:eastAsia="zh-CN"/>
        </w:rPr>
        <w:t>谈判</w:t>
      </w:r>
      <w:r>
        <w:rPr>
          <w:rFonts w:hint="eastAsia" w:ascii="宋体" w:hAnsi="宋体" w:eastAsia="宋体" w:cs="宋体"/>
          <w:sz w:val="21"/>
          <w:szCs w:val="21"/>
        </w:rPr>
        <w:t>供应商可为勘察目的进入采购人的项目现场，但</w:t>
      </w:r>
      <w:r>
        <w:rPr>
          <w:rFonts w:hint="eastAsia" w:ascii="宋体" w:hAnsi="宋体" w:eastAsia="宋体" w:cs="宋体"/>
          <w:sz w:val="21"/>
          <w:szCs w:val="21"/>
          <w:lang w:eastAsia="zh-CN"/>
        </w:rPr>
        <w:t>谈判</w:t>
      </w:r>
      <w:r>
        <w:rPr>
          <w:rFonts w:hint="eastAsia" w:ascii="宋体" w:hAnsi="宋体" w:eastAsia="宋体" w:cs="宋体"/>
          <w:sz w:val="21"/>
          <w:szCs w:val="21"/>
        </w:rPr>
        <w:t>供应商不得因此使采购人承担有关的责任和蒙受损失。</w:t>
      </w:r>
      <w:r>
        <w:rPr>
          <w:rFonts w:hint="eastAsia" w:ascii="宋体" w:hAnsi="宋体" w:eastAsia="宋体" w:cs="宋体"/>
          <w:sz w:val="21"/>
          <w:szCs w:val="21"/>
          <w:lang w:eastAsia="zh-CN"/>
        </w:rPr>
        <w:t>谈判</w:t>
      </w:r>
      <w:r>
        <w:rPr>
          <w:rFonts w:hint="eastAsia" w:ascii="宋体" w:hAnsi="宋体" w:eastAsia="宋体" w:cs="宋体"/>
          <w:sz w:val="21"/>
          <w:szCs w:val="21"/>
        </w:rPr>
        <w:t>供应商应承担勘察现场的责任和风险。</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（四）谈判</w:t>
      </w:r>
      <w:r>
        <w:rPr>
          <w:rFonts w:hint="eastAsia" w:ascii="宋体" w:hAnsi="宋体" w:eastAsia="宋体" w:cs="宋体"/>
          <w:sz w:val="21"/>
          <w:szCs w:val="21"/>
        </w:rPr>
        <w:t>供应商应认真踏勘现场。在现场勘察时，熟悉服务地点周边情况，以获得一切可能影响</w:t>
      </w:r>
      <w:r>
        <w:rPr>
          <w:rFonts w:hint="eastAsia" w:ascii="宋体" w:hAnsi="宋体" w:eastAsia="宋体" w:cs="宋体"/>
          <w:sz w:val="21"/>
          <w:szCs w:val="21"/>
          <w:lang w:eastAsia="zh-CN"/>
        </w:rPr>
        <w:t>其参与谈判的直接资料。谈判供应商中标后，不得以不完全了解现场情况为理由而向采购人提出任何索赔的要求，对此采购人不承担任何责任并将不作任何答复与考虑。</w:t>
      </w:r>
      <w:bookmarkStart w:id="8" w:name="_Toc446695380"/>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highlight w:val="none"/>
          <w:u w:val="double"/>
          <w:lang w:val="en-US" w:eastAsia="zh-CN"/>
        </w:rPr>
      </w:pPr>
      <w:r>
        <w:rPr>
          <w:rFonts w:hint="eastAsia" w:ascii="宋体" w:hAnsi="宋体" w:cs="宋体"/>
          <w:b/>
          <w:bCs/>
          <w:sz w:val="21"/>
          <w:szCs w:val="21"/>
          <w:lang w:val="en-US" w:eastAsia="zh-CN"/>
        </w:rPr>
        <w:t xml:space="preserve">  </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五</w:t>
      </w:r>
      <w:r>
        <w:rPr>
          <w:rFonts w:hint="eastAsia" w:ascii="宋体" w:hAnsi="宋体" w:eastAsia="宋体" w:cs="宋体"/>
          <w:b/>
          <w:bCs/>
          <w:sz w:val="21"/>
          <w:szCs w:val="21"/>
          <w:lang w:eastAsia="zh-CN"/>
        </w:rPr>
        <w:t>）</w:t>
      </w:r>
      <w:r>
        <w:rPr>
          <w:rFonts w:hint="eastAsia" w:ascii="宋体" w:hAnsi="宋体" w:eastAsia="宋体" w:cs="宋体"/>
          <w:b/>
          <w:bCs/>
          <w:sz w:val="21"/>
          <w:szCs w:val="21"/>
          <w:u w:val="double"/>
        </w:rPr>
        <w:t>投标人</w:t>
      </w:r>
      <w:r>
        <w:rPr>
          <w:rFonts w:hint="eastAsia" w:ascii="宋体" w:hAnsi="宋体" w:eastAsia="宋体" w:cs="宋体"/>
          <w:b/>
          <w:bCs/>
          <w:sz w:val="21"/>
          <w:szCs w:val="21"/>
          <w:u w:val="double"/>
          <w:lang w:val="en-US" w:eastAsia="zh-CN"/>
        </w:rPr>
        <w:t>须</w:t>
      </w:r>
      <w:r>
        <w:rPr>
          <w:rFonts w:hint="eastAsia" w:ascii="宋体" w:hAnsi="宋体" w:eastAsia="宋体" w:cs="宋体"/>
          <w:b/>
          <w:bCs/>
          <w:sz w:val="21"/>
          <w:szCs w:val="21"/>
          <w:u w:val="double"/>
        </w:rPr>
        <w:t>在仔细阅读招标文件后并对现场踏勘现场，了解招标人的各项要求，根据招标人提供的采购清单，结合现场实际情况，充分考虑各种因素，合理报价，投标文件中必须提供</w:t>
      </w:r>
      <w:r>
        <w:rPr>
          <w:rFonts w:hint="eastAsia" w:ascii="宋体" w:hAnsi="宋体" w:cs="宋体"/>
          <w:b/>
          <w:bCs/>
          <w:sz w:val="21"/>
          <w:szCs w:val="21"/>
          <w:u w:val="double"/>
          <w:lang w:eastAsia="zh-CN"/>
        </w:rPr>
        <w:t>经采购人</w:t>
      </w:r>
      <w:r>
        <w:rPr>
          <w:rFonts w:hint="eastAsia" w:ascii="宋体" w:hAnsi="宋体" w:eastAsia="宋体" w:cs="宋体"/>
          <w:b/>
          <w:bCs/>
          <w:sz w:val="21"/>
          <w:szCs w:val="21"/>
          <w:u w:val="double"/>
        </w:rPr>
        <w:t>现场接待人</w:t>
      </w:r>
      <w:r>
        <w:rPr>
          <w:rFonts w:hint="eastAsia" w:ascii="宋体" w:hAnsi="宋体" w:eastAsia="宋体" w:cs="宋体"/>
          <w:b/>
          <w:bCs/>
          <w:sz w:val="21"/>
          <w:szCs w:val="21"/>
          <w:u w:val="double"/>
          <w:lang w:eastAsia="zh-CN"/>
        </w:rPr>
        <w:t>签字的</w:t>
      </w:r>
      <w:r>
        <w:rPr>
          <w:rFonts w:hint="eastAsia" w:ascii="宋体" w:hAnsi="宋体" w:eastAsia="宋体" w:cs="宋体"/>
          <w:b/>
          <w:bCs/>
          <w:sz w:val="21"/>
          <w:szCs w:val="21"/>
          <w:u w:val="double"/>
        </w:rPr>
        <w:t>《现场踏勘承诺书》</w:t>
      </w:r>
      <w:r>
        <w:rPr>
          <w:rFonts w:hint="eastAsia" w:ascii="宋体" w:hAnsi="宋体" w:eastAsia="宋体" w:cs="宋体"/>
          <w:b/>
          <w:bCs/>
          <w:sz w:val="21"/>
          <w:szCs w:val="21"/>
          <w:u w:val="double"/>
          <w:lang w:eastAsia="zh-CN"/>
        </w:rPr>
        <w:t>，</w:t>
      </w:r>
      <w:r>
        <w:rPr>
          <w:rFonts w:hint="eastAsia" w:ascii="宋体" w:hAnsi="宋体" w:cs="宋体"/>
          <w:b/>
          <w:bCs/>
          <w:sz w:val="21"/>
          <w:szCs w:val="21"/>
          <w:highlight w:val="none"/>
          <w:u w:val="double"/>
          <w:lang w:val="en-US" w:eastAsia="zh-CN"/>
        </w:rPr>
        <w:t>参加现场勘查的项目负责人须与投标文件项目负责人及驻场项目负责人一致，</w:t>
      </w:r>
      <w:r>
        <w:rPr>
          <w:rFonts w:hint="eastAsia" w:ascii="宋体" w:hAnsi="宋体" w:eastAsia="宋体" w:cs="宋体"/>
          <w:b/>
          <w:bCs/>
          <w:sz w:val="21"/>
          <w:szCs w:val="21"/>
          <w:highlight w:val="none"/>
          <w:u w:val="double"/>
          <w:lang w:val="en-US" w:eastAsia="zh-CN"/>
        </w:rPr>
        <w:t>否则做无效投标处理，格式见第八章。</w:t>
      </w:r>
    </w:p>
    <w:p>
      <w:pPr>
        <w:pStyle w:val="9"/>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val="0"/>
          <w:bCs w:val="0"/>
          <w:sz w:val="21"/>
          <w:szCs w:val="21"/>
          <w:highlight w:val="none"/>
          <w:u w:val="double"/>
          <w:lang w:val="en-US" w:eastAsia="zh-CN"/>
        </w:rPr>
      </w:pPr>
      <w:r>
        <w:rPr>
          <w:rFonts w:hint="eastAsia" w:ascii="宋体" w:hAnsi="宋体" w:cs="宋体"/>
          <w:b/>
          <w:bCs/>
          <w:sz w:val="21"/>
          <w:szCs w:val="21"/>
          <w:highlight w:val="none"/>
          <w:u w:val="double"/>
          <w:lang w:val="en-US" w:eastAsia="zh-CN"/>
        </w:rPr>
        <w:t>请拟派项目负责人携带以下材料进行现场勘</w:t>
      </w:r>
      <w:r>
        <w:rPr>
          <w:rFonts w:hint="eastAsia" w:ascii="宋体" w:hAnsi="宋体" w:cs="宋体"/>
          <w:b w:val="0"/>
          <w:bCs w:val="0"/>
          <w:sz w:val="21"/>
          <w:szCs w:val="21"/>
          <w:highlight w:val="none"/>
          <w:u w:val="double"/>
          <w:lang w:val="en-US" w:eastAsia="zh-CN"/>
        </w:rPr>
        <w:t>：</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525" w:leftChars="0" w:firstLine="0" w:firstLineChars="0"/>
        <w:textAlignment w:val="auto"/>
        <w:rPr>
          <w:rFonts w:hint="eastAsia" w:ascii="宋体" w:hAnsi="宋体" w:cs="宋体"/>
          <w:b w:val="0"/>
          <w:bCs w:val="0"/>
          <w:sz w:val="21"/>
          <w:szCs w:val="21"/>
          <w:highlight w:val="none"/>
          <w:u w:val="none"/>
          <w:lang w:val="en-US" w:eastAsia="zh-CN"/>
        </w:rPr>
      </w:pPr>
      <w:r>
        <w:rPr>
          <w:rFonts w:hint="eastAsia" w:ascii="宋体" w:hAnsi="宋体" w:cs="宋体"/>
          <w:b w:val="0"/>
          <w:bCs w:val="0"/>
          <w:sz w:val="21"/>
          <w:szCs w:val="21"/>
          <w:highlight w:val="none"/>
          <w:u w:val="none"/>
          <w:lang w:val="en-US" w:eastAsia="zh-CN"/>
        </w:rPr>
        <w:t>营业执照原件；</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525" w:leftChars="0" w:firstLine="0" w:firstLineChars="0"/>
        <w:textAlignment w:val="auto"/>
        <w:rPr>
          <w:rFonts w:hint="eastAsia" w:ascii="宋体" w:hAnsi="宋体" w:cs="宋体"/>
          <w:b w:val="0"/>
          <w:bCs w:val="0"/>
          <w:sz w:val="21"/>
          <w:szCs w:val="21"/>
          <w:highlight w:val="none"/>
          <w:u w:val="none"/>
          <w:lang w:val="en-US" w:eastAsia="zh-CN"/>
        </w:rPr>
      </w:pPr>
      <w:r>
        <w:rPr>
          <w:rFonts w:hint="eastAsia" w:ascii="宋体" w:hAnsi="宋体" w:cs="宋体"/>
          <w:b w:val="0"/>
          <w:bCs w:val="0"/>
          <w:sz w:val="21"/>
          <w:szCs w:val="21"/>
          <w:highlight w:val="none"/>
          <w:u w:val="none"/>
          <w:lang w:val="en-US" w:eastAsia="zh-CN"/>
        </w:rPr>
        <w:t>消防设施工程专业承包壹级资质证书原件；</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525" w:leftChars="0" w:firstLine="0" w:firstLineChars="0"/>
        <w:textAlignment w:val="auto"/>
        <w:rPr>
          <w:rFonts w:hint="eastAsia" w:ascii="宋体" w:hAnsi="宋体" w:cs="宋体"/>
          <w:b w:val="0"/>
          <w:bCs w:val="0"/>
          <w:sz w:val="21"/>
          <w:szCs w:val="21"/>
          <w:highlight w:val="none"/>
          <w:u w:val="none"/>
          <w:lang w:val="en-US" w:eastAsia="zh-CN"/>
        </w:rPr>
      </w:pPr>
      <w:r>
        <w:rPr>
          <w:rFonts w:hint="eastAsia" w:ascii="宋体" w:hAnsi="宋体" w:cs="宋体"/>
          <w:b w:val="0"/>
          <w:bCs w:val="0"/>
          <w:sz w:val="21"/>
          <w:szCs w:val="21"/>
          <w:highlight w:val="none"/>
          <w:u w:val="none"/>
          <w:lang w:val="en-US" w:eastAsia="zh-CN"/>
        </w:rPr>
        <w:t>安全施工许可证原件；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b w:val="0"/>
          <w:bCs w:val="0"/>
          <w:highlight w:val="none"/>
          <w:u w:val="none"/>
          <w:lang w:val="en-US" w:eastAsia="zh-CN"/>
        </w:rPr>
      </w:pPr>
      <w:r>
        <w:rPr>
          <w:rFonts w:hint="eastAsia"/>
          <w:b w:val="0"/>
          <w:bCs w:val="0"/>
          <w:highlight w:val="none"/>
          <w:u w:val="none"/>
          <w:lang w:val="en-US" w:eastAsia="zh-CN"/>
        </w:rPr>
        <w:t>4、拟派项目负责人机电工程贰级及以上注册建造师证书原件、安全生产考核合格证（B证）原件及</w:t>
      </w:r>
      <w:r>
        <w:rPr>
          <w:rFonts w:hint="eastAsia" w:ascii="宋体" w:hAnsi="宋体" w:cs="宋体"/>
          <w:b w:val="0"/>
          <w:bCs w:val="0"/>
          <w:sz w:val="21"/>
          <w:szCs w:val="21"/>
          <w:highlight w:val="none"/>
          <w:u w:val="none"/>
          <w:lang w:val="en-US" w:eastAsia="zh-CN"/>
        </w:rPr>
        <w:t>及社保机构出具并盖章的投标企业为其缴纳2019年5月-2019年10月连续六个月的养老保险缴费清单原件</w:t>
      </w:r>
      <w:r>
        <w:rPr>
          <w:rFonts w:hint="eastAsia"/>
          <w:b w:val="0"/>
          <w:bCs w:val="0"/>
          <w:highlight w:val="none"/>
          <w:u w:val="none"/>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b w:val="0"/>
          <w:bCs w:val="0"/>
          <w:highlight w:val="none"/>
          <w:u w:val="none"/>
          <w:lang w:val="en-US"/>
        </w:rPr>
      </w:pPr>
      <w:r>
        <w:rPr>
          <w:rFonts w:hint="eastAsia"/>
          <w:b w:val="0"/>
          <w:bCs w:val="0"/>
          <w:highlight w:val="none"/>
          <w:u w:val="none"/>
          <w:lang w:val="en-US" w:eastAsia="zh-CN"/>
        </w:rPr>
        <w:t>5</w:t>
      </w:r>
      <w:r>
        <w:rPr>
          <w:rFonts w:hint="eastAsia" w:ascii="宋体" w:hAnsi="宋体" w:cs="宋体"/>
          <w:b w:val="0"/>
          <w:bCs w:val="0"/>
          <w:sz w:val="21"/>
          <w:szCs w:val="21"/>
          <w:highlight w:val="none"/>
          <w:u w:val="none"/>
          <w:lang w:val="en-US" w:eastAsia="zh-CN"/>
        </w:rPr>
        <w:t>、至少</w:t>
      </w:r>
      <w:r>
        <w:rPr>
          <w:rFonts w:hint="default" w:ascii="宋体" w:hAnsi="宋体" w:cs="宋体"/>
          <w:b w:val="0"/>
          <w:bCs w:val="0"/>
          <w:sz w:val="21"/>
          <w:szCs w:val="21"/>
          <w:highlight w:val="none"/>
          <w:u w:val="none"/>
          <w:lang w:val="en-US" w:eastAsia="zh-CN"/>
        </w:rPr>
        <w:t>2</w:t>
      </w:r>
      <w:r>
        <w:rPr>
          <w:rFonts w:hint="eastAsia" w:ascii="宋体" w:hAnsi="宋体" w:cs="宋体"/>
          <w:b w:val="0"/>
          <w:bCs w:val="0"/>
          <w:sz w:val="21"/>
          <w:szCs w:val="21"/>
          <w:highlight w:val="none"/>
          <w:u w:val="none"/>
          <w:lang w:val="en-US" w:eastAsia="zh-CN"/>
        </w:rPr>
        <w:t>名注册消防工程师证书原件及社保机构出具并盖章的投标企业为其缴纳2019年5月-2019年10月连续六个月的养老保险缴费清单原件。</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sz w:val="21"/>
          <w:szCs w:val="21"/>
          <w:highlight w:val="none"/>
          <w:u w:val="double"/>
          <w:lang w:val="en-US" w:eastAsia="zh-CN"/>
        </w:rPr>
      </w:pPr>
      <w:r>
        <w:rPr>
          <w:rFonts w:hint="eastAsia" w:ascii="宋体" w:hAnsi="宋体" w:eastAsia="宋体" w:cs="宋体"/>
          <w:b/>
          <w:bCs/>
          <w:sz w:val="21"/>
          <w:szCs w:val="21"/>
          <w:u w:val="double"/>
          <w:lang w:val="en-US" w:eastAsia="zh-CN"/>
        </w:rPr>
        <w:t>现场勘查联系人：</w:t>
      </w:r>
      <w:r>
        <w:rPr>
          <w:rFonts w:hint="eastAsia" w:ascii="宋体" w:hAnsi="宋体" w:eastAsia="宋体" w:cs="宋体"/>
          <w:b/>
          <w:bCs/>
          <w:sz w:val="21"/>
          <w:szCs w:val="21"/>
          <w:highlight w:val="none"/>
          <w:u w:val="double"/>
          <w:lang w:val="en-US" w:eastAsia="zh-CN"/>
        </w:rPr>
        <w:t>陈</w:t>
      </w:r>
      <w:r>
        <w:rPr>
          <w:rFonts w:hint="eastAsia" w:ascii="宋体" w:hAnsi="宋体" w:cs="宋体"/>
          <w:b/>
          <w:bCs/>
          <w:sz w:val="21"/>
          <w:szCs w:val="21"/>
          <w:highlight w:val="none"/>
          <w:u w:val="double"/>
          <w:lang w:val="en-US" w:eastAsia="zh-CN"/>
        </w:rPr>
        <w:t>泽，</w:t>
      </w:r>
      <w:r>
        <w:rPr>
          <w:rFonts w:hint="eastAsia" w:ascii="宋体" w:hAnsi="宋体" w:eastAsia="宋体" w:cs="宋体"/>
          <w:b/>
          <w:bCs/>
          <w:sz w:val="21"/>
          <w:szCs w:val="21"/>
          <w:highlight w:val="none"/>
          <w:u w:val="double"/>
          <w:lang w:val="en-US" w:eastAsia="zh-CN"/>
        </w:rPr>
        <w:t>联系电话：0513-55002326。现场勘察时间：2019年12月</w:t>
      </w:r>
      <w:r>
        <w:rPr>
          <w:rFonts w:hint="eastAsia" w:ascii="宋体" w:hAnsi="宋体" w:cs="宋体"/>
          <w:b/>
          <w:bCs/>
          <w:sz w:val="21"/>
          <w:szCs w:val="21"/>
          <w:highlight w:val="none"/>
          <w:u w:val="double"/>
          <w:lang w:val="en-US" w:eastAsia="zh-CN"/>
        </w:rPr>
        <w:t>19</w:t>
      </w:r>
      <w:r>
        <w:rPr>
          <w:rFonts w:hint="eastAsia" w:ascii="宋体" w:hAnsi="宋体" w:eastAsia="宋体" w:cs="宋体"/>
          <w:b/>
          <w:bCs/>
          <w:sz w:val="21"/>
          <w:szCs w:val="21"/>
          <w:highlight w:val="none"/>
          <w:u w:val="double"/>
          <w:lang w:val="en-US" w:eastAsia="zh-CN"/>
        </w:rPr>
        <w:t>日，上午9:00-11:30,下午1:30-5:00。</w:t>
      </w: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lang w:eastAsia="zh-CN"/>
        </w:rPr>
      </w:pPr>
    </w:p>
    <w:p>
      <w:pPr>
        <w:snapToGrid w:val="0"/>
        <w:spacing w:line="520" w:lineRule="exact"/>
        <w:outlineLvl w:val="1"/>
        <w:rPr>
          <w:rFonts w:hint="eastAsia" w:ascii="宋体" w:hAnsi="宋体" w:eastAsia="宋体" w:cs="宋体"/>
          <w:b/>
          <w:sz w:val="28"/>
          <w:szCs w:val="28"/>
        </w:rPr>
      </w:pPr>
      <w:r>
        <w:rPr>
          <w:rFonts w:hint="eastAsia" w:ascii="宋体" w:hAnsi="宋体" w:eastAsia="宋体" w:cs="宋体"/>
          <w:b/>
          <w:sz w:val="28"/>
          <w:szCs w:val="28"/>
        </w:rPr>
        <w:t>四、谈判响应文件的编写及装订</w:t>
      </w:r>
      <w:bookmarkEnd w:id="8"/>
    </w:p>
    <w:p>
      <w:pPr>
        <w:snapToGrid w:val="0"/>
        <w:spacing w:line="520" w:lineRule="exact"/>
        <w:outlineLvl w:val="1"/>
        <w:rPr>
          <w:rFonts w:hint="eastAsia" w:ascii="宋体" w:hAnsi="宋体" w:eastAsia="宋体" w:cs="宋体"/>
          <w:b/>
          <w:sz w:val="21"/>
          <w:szCs w:val="21"/>
        </w:rPr>
      </w:pPr>
      <w:bookmarkStart w:id="9" w:name="_Toc444184722"/>
      <w:bookmarkStart w:id="10" w:name="_Toc446692039"/>
      <w:bookmarkStart w:id="11" w:name="_Toc446695381"/>
      <w:r>
        <w:rPr>
          <w:rFonts w:hint="eastAsia" w:ascii="宋体" w:hAnsi="宋体" w:eastAsia="宋体" w:cs="宋体"/>
          <w:b/>
          <w:sz w:val="21"/>
          <w:szCs w:val="21"/>
          <w:lang w:val="en-US" w:eastAsia="zh-CN"/>
        </w:rPr>
        <w:t xml:space="preserve">  </w:t>
      </w:r>
      <w:bookmarkEnd w:id="9"/>
      <w:bookmarkEnd w:id="10"/>
      <w:bookmarkEnd w:id="11"/>
      <w:r>
        <w:rPr>
          <w:rFonts w:hint="eastAsia" w:ascii="宋体" w:hAnsi="宋体" w:eastAsia="宋体" w:cs="宋体"/>
          <w:sz w:val="21"/>
          <w:szCs w:val="21"/>
          <w:lang w:eastAsia="zh-CN"/>
        </w:rPr>
        <w:t>（一）谈判</w:t>
      </w:r>
      <w:r>
        <w:rPr>
          <w:rFonts w:hint="eastAsia" w:ascii="宋体" w:hAnsi="宋体" w:eastAsia="宋体" w:cs="宋体"/>
          <w:sz w:val="21"/>
          <w:szCs w:val="21"/>
        </w:rPr>
        <w:t>响应文件的组成（参见第</w:t>
      </w:r>
      <w:r>
        <w:rPr>
          <w:rFonts w:hint="eastAsia" w:ascii="宋体" w:hAnsi="宋体" w:eastAsia="宋体" w:cs="宋体"/>
          <w:sz w:val="21"/>
          <w:szCs w:val="21"/>
          <w:lang w:val="en-US" w:eastAsia="zh-CN"/>
        </w:rPr>
        <w:t>八</w:t>
      </w:r>
      <w:r>
        <w:rPr>
          <w:rFonts w:hint="eastAsia" w:ascii="宋体" w:hAnsi="宋体" w:eastAsia="宋体" w:cs="宋体"/>
          <w:sz w:val="21"/>
          <w:szCs w:val="21"/>
        </w:rPr>
        <w:t>章），参加</w:t>
      </w:r>
      <w:r>
        <w:rPr>
          <w:rFonts w:hint="eastAsia" w:ascii="宋体" w:hAnsi="宋体" w:eastAsia="宋体" w:cs="宋体"/>
          <w:sz w:val="21"/>
          <w:szCs w:val="21"/>
          <w:lang w:eastAsia="zh-CN"/>
        </w:rPr>
        <w:t>谈判的供应商</w:t>
      </w:r>
      <w:r>
        <w:rPr>
          <w:rFonts w:hint="eastAsia" w:ascii="宋体" w:hAnsi="宋体" w:eastAsia="宋体" w:cs="宋体"/>
          <w:sz w:val="21"/>
          <w:szCs w:val="21"/>
        </w:rPr>
        <w:t>按谈判文件要求编写</w:t>
      </w:r>
      <w:r>
        <w:rPr>
          <w:rFonts w:hint="eastAsia" w:ascii="宋体" w:hAnsi="宋体" w:eastAsia="宋体" w:cs="宋体"/>
          <w:sz w:val="21"/>
          <w:szCs w:val="21"/>
          <w:lang w:eastAsia="zh-CN"/>
        </w:rPr>
        <w:t>谈判</w:t>
      </w:r>
      <w:r>
        <w:rPr>
          <w:rFonts w:hint="eastAsia" w:ascii="宋体" w:hAnsi="宋体" w:eastAsia="宋体" w:cs="宋体"/>
          <w:sz w:val="21"/>
          <w:szCs w:val="21"/>
        </w:rPr>
        <w:t>响应文件，并牢固装订成册。</w:t>
      </w:r>
      <w:r>
        <w:rPr>
          <w:rFonts w:hint="eastAsia" w:ascii="宋体" w:hAnsi="宋体" w:eastAsia="宋体" w:cs="宋体"/>
          <w:sz w:val="21"/>
          <w:szCs w:val="21"/>
          <w:lang w:eastAsia="zh-CN"/>
        </w:rPr>
        <w:t>谈判</w:t>
      </w:r>
      <w:r>
        <w:rPr>
          <w:rFonts w:hint="eastAsia" w:ascii="宋体" w:hAnsi="宋体" w:eastAsia="宋体" w:cs="宋体"/>
          <w:sz w:val="21"/>
          <w:szCs w:val="21"/>
        </w:rPr>
        <w:t>响应文件均需采用A4纸（图纸等除外），不允许使用活页夹、拉杆夹、文件夹、塑料方便式书脊（插入式或穿孔式）装订。</w:t>
      </w:r>
      <w:r>
        <w:rPr>
          <w:rFonts w:hint="eastAsia" w:ascii="宋体" w:hAnsi="宋体" w:eastAsia="宋体" w:cs="宋体"/>
          <w:sz w:val="21"/>
          <w:szCs w:val="21"/>
          <w:lang w:eastAsia="zh-CN"/>
        </w:rPr>
        <w:t>谈判</w:t>
      </w:r>
      <w:r>
        <w:rPr>
          <w:rFonts w:hint="eastAsia" w:ascii="宋体" w:hAnsi="宋体" w:eastAsia="宋体" w:cs="宋体"/>
          <w:sz w:val="21"/>
          <w:szCs w:val="21"/>
        </w:rPr>
        <w:t>响应文件不得行间插字、涂改、增删，如修改错漏处，须经参加</w:t>
      </w:r>
      <w:r>
        <w:rPr>
          <w:rFonts w:hint="eastAsia" w:ascii="宋体" w:hAnsi="宋体" w:eastAsia="宋体" w:cs="宋体"/>
          <w:sz w:val="21"/>
          <w:szCs w:val="21"/>
          <w:lang w:eastAsia="zh-CN"/>
        </w:rPr>
        <w:t>谈判的谈判供应商法定代表人</w:t>
      </w:r>
      <w:r>
        <w:rPr>
          <w:rFonts w:hint="eastAsia" w:ascii="宋体" w:hAnsi="宋体" w:eastAsia="宋体" w:cs="宋体"/>
          <w:sz w:val="21"/>
          <w:szCs w:val="21"/>
        </w:rPr>
        <w:t>或被授权人签字并加盖公章。</w:t>
      </w:r>
    </w:p>
    <w:p>
      <w:pPr>
        <w:snapToGrid w:val="0"/>
        <w:spacing w:line="520" w:lineRule="exact"/>
        <w:outlineLvl w:val="1"/>
        <w:rPr>
          <w:rFonts w:hint="eastAsia" w:ascii="宋体" w:hAnsi="宋体" w:eastAsia="宋体" w:cs="宋体"/>
          <w:sz w:val="21"/>
          <w:szCs w:val="21"/>
        </w:rPr>
      </w:pPr>
      <w:bookmarkStart w:id="12" w:name="_Toc446695382"/>
      <w:bookmarkStart w:id="13" w:name="_Toc444184723"/>
      <w:bookmarkStart w:id="14" w:name="_Toc446692040"/>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（二）谈判</w:t>
      </w:r>
      <w:r>
        <w:rPr>
          <w:rFonts w:hint="eastAsia" w:ascii="宋体" w:hAnsi="宋体" w:eastAsia="宋体" w:cs="宋体"/>
          <w:sz w:val="21"/>
          <w:szCs w:val="21"/>
        </w:rPr>
        <w:t>响应文件的 “资格审查文件”“技术谈判响应文件”“商务报价谈判响应文件”各自装订成册。特别提示：“商务报价谈判响应文件”必须单独装订和封装，不得出现在“资格审查文件”和“技术谈判响应文件”之中。</w:t>
      </w:r>
      <w:bookmarkEnd w:id="12"/>
      <w:bookmarkEnd w:id="13"/>
      <w:bookmarkEnd w:id="14"/>
    </w:p>
    <w:p>
      <w:pPr>
        <w:numPr>
          <w:ilvl w:val="0"/>
          <w:numId w:val="3"/>
        </w:numPr>
        <w:snapToGrid w:val="0"/>
        <w:spacing w:line="520" w:lineRule="exact"/>
        <w:outlineLvl w:val="1"/>
        <w:rPr>
          <w:rFonts w:hint="eastAsia" w:ascii="宋体" w:hAnsi="宋体" w:eastAsia="宋体" w:cs="宋体"/>
          <w:b/>
          <w:sz w:val="28"/>
          <w:szCs w:val="28"/>
          <w:highlight w:val="none"/>
        </w:rPr>
      </w:pPr>
      <w:bookmarkStart w:id="15" w:name="_Toc446695383"/>
      <w:r>
        <w:rPr>
          <w:rFonts w:hint="eastAsia" w:ascii="宋体" w:hAnsi="宋体" w:eastAsia="宋体" w:cs="宋体"/>
          <w:b/>
          <w:sz w:val="28"/>
          <w:szCs w:val="28"/>
        </w:rPr>
        <w:t>谈判</w:t>
      </w:r>
      <w:r>
        <w:rPr>
          <w:rFonts w:hint="eastAsia" w:ascii="宋体" w:hAnsi="宋体" w:eastAsia="宋体" w:cs="宋体"/>
          <w:b/>
          <w:sz w:val="28"/>
          <w:szCs w:val="28"/>
          <w:highlight w:val="none"/>
        </w:rPr>
        <w:t>响应文件的份数和签署</w:t>
      </w:r>
      <w:bookmarkEnd w:id="15"/>
    </w:p>
    <w:p>
      <w:pPr>
        <w:numPr>
          <w:ilvl w:val="0"/>
          <w:numId w:val="0"/>
        </w:numPr>
        <w:snapToGrid w:val="0"/>
        <w:spacing w:line="520" w:lineRule="exact"/>
        <w:outlineLvl w:val="1"/>
        <w:rPr>
          <w:rFonts w:hint="eastAsia" w:ascii="宋体" w:hAnsi="宋体" w:eastAsia="宋体" w:cs="宋体"/>
          <w:b/>
          <w:color w:val="FF0000"/>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sz w:val="21"/>
          <w:szCs w:val="21"/>
        </w:rPr>
        <w:t>谈判供应商应准备</w:t>
      </w:r>
      <w:r>
        <w:rPr>
          <w:rFonts w:hint="eastAsia" w:ascii="宋体" w:hAnsi="宋体" w:eastAsia="宋体" w:cs="宋体"/>
          <w:sz w:val="21"/>
          <w:szCs w:val="21"/>
          <w:u w:val="single"/>
        </w:rPr>
        <w:t xml:space="preserve"> 叁 </w:t>
      </w:r>
      <w:r>
        <w:rPr>
          <w:rFonts w:hint="eastAsia" w:ascii="宋体" w:hAnsi="宋体" w:eastAsia="宋体" w:cs="宋体"/>
          <w:sz w:val="21"/>
          <w:szCs w:val="21"/>
        </w:rPr>
        <w:t>份完整的</w:t>
      </w:r>
      <w:r>
        <w:rPr>
          <w:rFonts w:hint="eastAsia" w:ascii="宋体" w:hAnsi="宋体" w:eastAsia="宋体" w:cs="宋体"/>
          <w:sz w:val="21"/>
          <w:szCs w:val="21"/>
          <w:lang w:eastAsia="zh-CN"/>
        </w:rPr>
        <w:t>谈判</w:t>
      </w:r>
      <w:r>
        <w:rPr>
          <w:rFonts w:hint="eastAsia" w:ascii="宋体" w:hAnsi="宋体" w:eastAsia="宋体" w:cs="宋体"/>
          <w:sz w:val="21"/>
          <w:szCs w:val="21"/>
        </w:rPr>
        <w:t>响应文件，其中正本</w:t>
      </w:r>
      <w:r>
        <w:rPr>
          <w:rFonts w:hint="eastAsia" w:ascii="宋体" w:hAnsi="宋体" w:eastAsia="宋体" w:cs="宋体"/>
          <w:sz w:val="21"/>
          <w:szCs w:val="21"/>
          <w:u w:val="single"/>
        </w:rPr>
        <w:t xml:space="preserve"> 壹 </w:t>
      </w:r>
      <w:r>
        <w:rPr>
          <w:rFonts w:hint="eastAsia" w:ascii="宋体" w:hAnsi="宋体" w:eastAsia="宋体" w:cs="宋体"/>
          <w:sz w:val="21"/>
          <w:szCs w:val="21"/>
        </w:rPr>
        <w:t>份，副本</w:t>
      </w:r>
      <w:r>
        <w:rPr>
          <w:rFonts w:hint="eastAsia" w:ascii="宋体" w:hAnsi="宋体" w:eastAsia="宋体" w:cs="宋体"/>
          <w:sz w:val="21"/>
          <w:szCs w:val="21"/>
          <w:u w:val="single"/>
        </w:rPr>
        <w:t xml:space="preserve"> 贰 </w:t>
      </w:r>
      <w:r>
        <w:rPr>
          <w:rFonts w:hint="eastAsia" w:ascii="宋体" w:hAnsi="宋体" w:eastAsia="宋体" w:cs="宋体"/>
          <w:sz w:val="21"/>
          <w:szCs w:val="21"/>
        </w:rPr>
        <w:t>份，并标明“正本”或“副本”字样。</w:t>
      </w:r>
    </w:p>
    <w:p>
      <w:pPr>
        <w:snapToGrid w:val="0"/>
        <w:spacing w:line="520" w:lineRule="exact"/>
        <w:outlineLvl w:val="1"/>
        <w:rPr>
          <w:rFonts w:hint="eastAsia" w:ascii="宋体" w:hAnsi="宋体" w:eastAsia="宋体" w:cs="宋体"/>
          <w:sz w:val="21"/>
          <w:szCs w:val="21"/>
        </w:rPr>
      </w:pPr>
      <w:bookmarkStart w:id="16" w:name="_Toc444184725"/>
      <w:bookmarkStart w:id="17" w:name="_Toc446692042"/>
      <w:bookmarkStart w:id="18" w:name="_Toc446695384"/>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sz w:val="21"/>
          <w:szCs w:val="21"/>
        </w:rPr>
        <w:t>谈判响应文件分三册密封。第一册为“资格审查文件”，第二册为“技术谈判响应文件”，第三册为“商务报价谈判响应文件”，谈判响应文件的第一册、第二册、第三册应分别密封，并在封袋上标明“资格审查文件”“技术谈判响应文件”“商务报价谈判响应文件”。</w:t>
      </w:r>
      <w:bookmarkEnd w:id="16"/>
      <w:bookmarkEnd w:id="17"/>
      <w:bookmarkEnd w:id="18"/>
    </w:p>
    <w:p>
      <w:pPr>
        <w:snapToGrid w:val="0"/>
        <w:spacing w:line="520" w:lineRule="exact"/>
        <w:outlineLvl w:val="1"/>
        <w:rPr>
          <w:rFonts w:hint="eastAsia" w:ascii="宋体" w:hAnsi="宋体" w:eastAsia="宋体" w:cs="宋体"/>
          <w:sz w:val="21"/>
          <w:szCs w:val="21"/>
        </w:rPr>
      </w:pPr>
      <w:bookmarkStart w:id="19" w:name="_Toc446695385"/>
      <w:bookmarkStart w:id="20" w:name="_Toc446692043"/>
      <w:bookmarkStart w:id="21" w:name="_Toc444184726"/>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w:t>
      </w:r>
      <w:r>
        <w:rPr>
          <w:rFonts w:hint="eastAsia" w:ascii="宋体" w:hAnsi="宋体" w:eastAsia="宋体" w:cs="宋体"/>
          <w:sz w:val="21"/>
          <w:szCs w:val="21"/>
        </w:rPr>
        <w:t>谈判供应商可将谈判响应文件正副本统一密封或分别密封，如正本和副本分别密封的，应在封袋上标明正、副本字样。</w:t>
      </w:r>
      <w:bookmarkEnd w:id="19"/>
      <w:bookmarkEnd w:id="20"/>
      <w:bookmarkEnd w:id="21"/>
    </w:p>
    <w:p>
      <w:pPr>
        <w:snapToGrid w:val="0"/>
        <w:spacing w:line="520" w:lineRule="exact"/>
        <w:outlineLvl w:val="1"/>
        <w:rPr>
          <w:rFonts w:hint="eastAsia" w:ascii="宋体" w:hAnsi="宋体" w:eastAsia="宋体" w:cs="宋体"/>
          <w:sz w:val="21"/>
          <w:szCs w:val="21"/>
        </w:rPr>
      </w:pPr>
      <w:bookmarkStart w:id="22" w:name="_Toc446695386"/>
      <w:bookmarkStart w:id="23" w:name="_Toc444184727"/>
      <w:bookmarkStart w:id="24" w:name="_Toc446692044"/>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w:t>
      </w:r>
      <w:r>
        <w:rPr>
          <w:rFonts w:hint="eastAsia" w:ascii="宋体" w:hAnsi="宋体" w:eastAsia="宋体" w:cs="宋体"/>
          <w:sz w:val="21"/>
          <w:szCs w:val="21"/>
        </w:rPr>
        <w:t>谈判响应文件正本须由</w:t>
      </w:r>
      <w:r>
        <w:rPr>
          <w:rFonts w:hint="eastAsia" w:ascii="宋体" w:hAnsi="宋体" w:eastAsia="宋体" w:cs="宋体"/>
          <w:sz w:val="21"/>
          <w:szCs w:val="21"/>
          <w:lang w:eastAsia="zh-CN"/>
        </w:rPr>
        <w:t>法定代表人</w:t>
      </w:r>
      <w:r>
        <w:rPr>
          <w:rFonts w:hint="eastAsia" w:ascii="宋体" w:hAnsi="宋体" w:eastAsia="宋体" w:cs="宋体"/>
          <w:sz w:val="21"/>
          <w:szCs w:val="21"/>
        </w:rPr>
        <w:t>或被授权人签字或盖章，并加盖单位印章。副本可复印，但须加盖单位印章。</w:t>
      </w:r>
      <w:bookmarkEnd w:id="22"/>
      <w:bookmarkEnd w:id="23"/>
      <w:bookmarkEnd w:id="24"/>
    </w:p>
    <w:p>
      <w:pPr>
        <w:snapToGrid w:val="0"/>
        <w:spacing w:line="480" w:lineRule="exact"/>
        <w:outlineLvl w:val="1"/>
        <w:rPr>
          <w:rFonts w:hint="eastAsia" w:ascii="宋体" w:hAnsi="宋体" w:eastAsia="宋体" w:cs="宋体"/>
          <w:b/>
          <w:sz w:val="28"/>
          <w:szCs w:val="28"/>
        </w:rPr>
      </w:pPr>
      <w:bookmarkStart w:id="25" w:name="_Toc446695387"/>
      <w:r>
        <w:rPr>
          <w:rFonts w:hint="eastAsia" w:ascii="宋体" w:hAnsi="宋体" w:eastAsia="宋体" w:cs="宋体"/>
          <w:b/>
          <w:sz w:val="28"/>
          <w:szCs w:val="28"/>
        </w:rPr>
        <w:t>六、谈判响应文件的密封及标记</w:t>
      </w:r>
      <w:bookmarkEnd w:id="25"/>
    </w:p>
    <w:p>
      <w:pPr>
        <w:snapToGrid w:val="0"/>
        <w:spacing w:line="480" w:lineRule="exact"/>
        <w:ind w:firstLine="420" w:firstLineChars="200"/>
        <w:outlineLvl w:val="1"/>
        <w:rPr>
          <w:rFonts w:hint="eastAsia" w:ascii="宋体" w:hAnsi="宋体" w:eastAsia="宋体" w:cs="宋体"/>
          <w:sz w:val="21"/>
          <w:szCs w:val="21"/>
        </w:rPr>
      </w:pPr>
      <w:bookmarkStart w:id="26" w:name="_Toc444184729"/>
      <w:bookmarkStart w:id="27" w:name="_Toc446692046"/>
      <w:bookmarkStart w:id="28" w:name="_Toc446695388"/>
      <w:r>
        <w:rPr>
          <w:rFonts w:hint="eastAsia" w:ascii="宋体" w:hAnsi="宋体" w:eastAsia="宋体" w:cs="宋体"/>
          <w:sz w:val="21"/>
          <w:szCs w:val="21"/>
        </w:rPr>
        <w:t>谈判响应文件密封后应标明响应文件项目名称、谈判供应商名称、边缝处加盖单位骑缝章或骑缝签字。</w:t>
      </w:r>
      <w:bookmarkEnd w:id="26"/>
      <w:bookmarkEnd w:id="27"/>
      <w:bookmarkEnd w:id="28"/>
    </w:p>
    <w:p>
      <w:pPr>
        <w:snapToGrid w:val="0"/>
        <w:spacing w:line="480" w:lineRule="exact"/>
        <w:outlineLvl w:val="1"/>
        <w:rPr>
          <w:rFonts w:hint="eastAsia" w:ascii="宋体" w:hAnsi="宋体" w:eastAsia="宋体" w:cs="宋体"/>
          <w:b/>
          <w:bCs/>
          <w:sz w:val="28"/>
          <w:szCs w:val="28"/>
        </w:rPr>
      </w:pPr>
      <w:bookmarkStart w:id="29" w:name="_Toc446695389"/>
      <w:r>
        <w:rPr>
          <w:rFonts w:hint="eastAsia" w:ascii="宋体" w:hAnsi="宋体" w:eastAsia="宋体" w:cs="宋体"/>
          <w:b/>
          <w:bCs/>
          <w:sz w:val="28"/>
          <w:szCs w:val="28"/>
        </w:rPr>
        <w:t>七、谈判报价</w:t>
      </w:r>
      <w:bookmarkEnd w:id="29"/>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szCs w:val="21"/>
        </w:rPr>
        <w:t>谈判报价（以人民币计价）为谈判供应商在谈判响应文件中提出的各项支付金额的总和，应是</w:t>
      </w:r>
      <w:r>
        <w:rPr>
          <w:rFonts w:hint="eastAsia" w:ascii="宋体" w:hAnsi="宋体" w:eastAsia="宋体" w:cs="宋体"/>
          <w:szCs w:val="21"/>
          <w:lang w:eastAsia="zh-CN"/>
        </w:rPr>
        <w:t>响应招标文件《</w:t>
      </w:r>
      <w:r>
        <w:rPr>
          <w:rFonts w:hint="eastAsia" w:ascii="宋体" w:hAnsi="宋体" w:eastAsia="宋体" w:cs="宋体"/>
          <w:szCs w:val="21"/>
          <w:lang w:val="en-US" w:eastAsia="zh-CN"/>
        </w:rPr>
        <w:t>项目需求</w:t>
      </w:r>
      <w:r>
        <w:rPr>
          <w:rFonts w:hint="eastAsia" w:ascii="宋体" w:hAnsi="宋体" w:eastAsia="宋体" w:cs="宋体"/>
          <w:szCs w:val="21"/>
          <w:lang w:eastAsia="zh-CN"/>
        </w:rPr>
        <w:t>》的所有费用</w:t>
      </w:r>
      <w:r>
        <w:rPr>
          <w:rFonts w:hint="eastAsia" w:ascii="宋体" w:hAnsi="宋体" w:eastAsia="宋体" w:cs="宋体"/>
          <w:szCs w:val="21"/>
        </w:rPr>
        <w:t>。谈判报价可以精确到“元”。</w:t>
      </w:r>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szCs w:val="21"/>
        </w:rPr>
        <w:t>谈判报价中应包括谈判响应文件未明确列出但按常规应当包括的所有费用。</w:t>
      </w:r>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w:t>
      </w:r>
      <w:r>
        <w:rPr>
          <w:rFonts w:hint="eastAsia" w:ascii="宋体" w:hAnsi="宋体" w:eastAsia="宋体" w:cs="宋体"/>
          <w:szCs w:val="21"/>
        </w:rPr>
        <w:t>技术规范要求的费用已包括在谈判报价中。</w:t>
      </w:r>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w:t>
      </w:r>
      <w:r>
        <w:rPr>
          <w:rFonts w:hint="eastAsia" w:ascii="宋体" w:hAnsi="宋体" w:eastAsia="宋体" w:cs="宋体"/>
          <w:szCs w:val="21"/>
        </w:rPr>
        <w:t>谈判采用综合单价报价，谈判供应商应按采购人提供的《</w:t>
      </w:r>
      <w:r>
        <w:rPr>
          <w:rFonts w:hint="eastAsia" w:ascii="宋体" w:hAnsi="宋体" w:eastAsia="宋体" w:cs="宋体"/>
          <w:szCs w:val="21"/>
          <w:lang w:val="en-US" w:eastAsia="zh-CN"/>
        </w:rPr>
        <w:t>项目需求</w:t>
      </w:r>
      <w:r>
        <w:rPr>
          <w:rFonts w:hint="eastAsia" w:ascii="宋体" w:hAnsi="宋体" w:eastAsia="宋体" w:cs="宋体"/>
          <w:szCs w:val="21"/>
        </w:rPr>
        <w:t>》中列出的</w:t>
      </w:r>
      <w:r>
        <w:rPr>
          <w:rFonts w:hint="eastAsia" w:ascii="宋体" w:hAnsi="宋体" w:eastAsia="宋体" w:cs="宋体"/>
          <w:szCs w:val="21"/>
          <w:lang w:val="en-US" w:eastAsia="zh-CN"/>
        </w:rPr>
        <w:t>所有需求</w:t>
      </w:r>
      <w:r>
        <w:rPr>
          <w:rFonts w:hint="eastAsia" w:ascii="宋体" w:hAnsi="宋体" w:eastAsia="宋体" w:cs="宋体"/>
          <w:szCs w:val="21"/>
        </w:rPr>
        <w:t>填报综合单价和合价。每种货物</w:t>
      </w:r>
      <w:r>
        <w:rPr>
          <w:rFonts w:hint="eastAsia" w:ascii="宋体" w:hAnsi="宋体" w:eastAsia="宋体" w:cs="宋体"/>
          <w:szCs w:val="21"/>
          <w:lang w:val="en-US" w:eastAsia="zh-CN"/>
        </w:rPr>
        <w:t>或服务</w:t>
      </w:r>
      <w:r>
        <w:rPr>
          <w:rFonts w:hint="eastAsia" w:ascii="宋体" w:hAnsi="宋体" w:eastAsia="宋体" w:cs="宋体"/>
          <w:szCs w:val="21"/>
        </w:rPr>
        <w:t>只允许有一个报价。任何有选择的报价将不予接受。谈判供应商未填综合单价或合价的货物</w:t>
      </w:r>
      <w:r>
        <w:rPr>
          <w:rFonts w:hint="eastAsia" w:ascii="宋体" w:hAnsi="宋体" w:eastAsia="宋体" w:cs="宋体"/>
          <w:szCs w:val="21"/>
          <w:lang w:val="en-US" w:eastAsia="zh-CN"/>
        </w:rPr>
        <w:t>或服务</w:t>
      </w:r>
      <w:r>
        <w:rPr>
          <w:rFonts w:hint="eastAsia" w:ascii="宋体" w:hAnsi="宋体" w:eastAsia="宋体" w:cs="宋体"/>
          <w:szCs w:val="21"/>
        </w:rPr>
        <w:t>，在实施后，采购人将不予以支付任何额外费用，并视为该货物</w:t>
      </w:r>
      <w:r>
        <w:rPr>
          <w:rFonts w:hint="eastAsia" w:ascii="宋体" w:hAnsi="宋体" w:eastAsia="宋体" w:cs="宋体"/>
          <w:szCs w:val="21"/>
          <w:lang w:val="en-US" w:eastAsia="zh-CN"/>
        </w:rPr>
        <w:t>或服务</w:t>
      </w:r>
      <w:r>
        <w:rPr>
          <w:rFonts w:hint="eastAsia" w:ascii="宋体" w:hAnsi="宋体" w:eastAsia="宋体" w:cs="宋体"/>
          <w:szCs w:val="21"/>
        </w:rPr>
        <w:t>的费用已包括在其他有价款的综合单价或合价内。</w:t>
      </w:r>
    </w:p>
    <w:p>
      <w:pPr>
        <w:snapToGrid w:val="0"/>
        <w:spacing w:line="48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lang w:eastAsia="zh-CN"/>
        </w:rPr>
        <w:t>（五）总报价（以人民币计价）</w:t>
      </w:r>
      <w:r>
        <w:rPr>
          <w:rFonts w:hint="eastAsia" w:ascii="宋体" w:hAnsi="宋体" w:eastAsia="宋体" w:cs="宋体"/>
          <w:szCs w:val="21"/>
          <w:highlight w:val="none"/>
          <w:lang w:eastAsia="zh-CN"/>
        </w:rPr>
        <w:t>包含所有设备费、安装调试费、运输到指定地点的装运费用（含装卸力资）、相关安装辅助材料费、连接运行配件</w:t>
      </w:r>
      <w:r>
        <w:rPr>
          <w:rFonts w:hint="eastAsia" w:ascii="宋体" w:hAnsi="宋体" w:eastAsia="宋体" w:cs="宋体"/>
          <w:szCs w:val="21"/>
          <w:highlight w:val="none"/>
          <w:lang w:val="en-US" w:eastAsia="zh-CN"/>
        </w:rPr>
        <w:t>费、</w:t>
      </w:r>
      <w:r>
        <w:rPr>
          <w:rFonts w:hint="eastAsia" w:ascii="宋体" w:hAnsi="宋体" w:eastAsia="宋体" w:cs="宋体"/>
          <w:szCs w:val="21"/>
          <w:highlight w:val="none"/>
          <w:lang w:eastAsia="zh-CN"/>
        </w:rPr>
        <w:t>成品保护费、检测验收费、技术支持与培训、税费、售后服务及相关劳务支出等工作所发生的全部费用以及企业利润、税金和政策性文件规定及合同包含的所有风险、责任等各项应有费用。即招标物交付使用前的所有费用以及免保期内的服务费用等包含响应谈判文件采购要求的所有费用。</w:t>
      </w:r>
      <w:r>
        <w:rPr>
          <w:rFonts w:hint="eastAsia" w:ascii="宋体" w:hAnsi="宋体" w:eastAsia="宋体" w:cs="宋体"/>
          <w:szCs w:val="21"/>
          <w:highlight w:val="none"/>
          <w:lang w:val="en-US" w:eastAsia="zh-CN"/>
        </w:rPr>
        <w:t>中标供应商有义务保证甲方系统的完整性，部分连接运行配件未在谈判文件中明示的，中标供应商须予以补充。如项目实施过程中因缺少设备、配件或服务导致采购人系统无法正常运行，中标供应商须免费提供；除采购人明确提出的变更外，本项目不再增加任何费用。</w:t>
      </w:r>
    </w:p>
    <w:p>
      <w:pPr>
        <w:snapToGrid w:val="0"/>
        <w:spacing w:line="480" w:lineRule="exact"/>
        <w:rPr>
          <w:rFonts w:hint="eastAsia" w:ascii="宋体" w:hAnsi="宋体" w:eastAsia="宋体" w:cs="宋体"/>
          <w:szCs w:val="21"/>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六</w:t>
      </w:r>
      <w:r>
        <w:rPr>
          <w:rFonts w:hint="eastAsia" w:ascii="宋体" w:hAnsi="宋体" w:eastAsia="宋体" w:cs="宋体"/>
          <w:szCs w:val="21"/>
          <w:highlight w:val="none"/>
          <w:lang w:eastAsia="zh-CN"/>
        </w:rPr>
        <w:t>）</w:t>
      </w:r>
      <w:r>
        <w:rPr>
          <w:rFonts w:hint="eastAsia" w:ascii="宋体" w:hAnsi="宋体" w:eastAsia="宋体" w:cs="宋体"/>
          <w:szCs w:val="21"/>
          <w:highlight w:val="none"/>
        </w:rPr>
        <w:t>竞谈</w:t>
      </w:r>
      <w:r>
        <w:rPr>
          <w:rFonts w:hint="eastAsia" w:ascii="宋体" w:hAnsi="宋体" w:cs="宋体"/>
          <w:szCs w:val="21"/>
          <w:highlight w:val="none"/>
          <w:lang w:eastAsia="zh-CN"/>
        </w:rPr>
        <w:t>首次</w:t>
      </w:r>
      <w:r>
        <w:rPr>
          <w:rFonts w:hint="eastAsia" w:ascii="宋体" w:hAnsi="宋体" w:eastAsia="宋体" w:cs="宋体"/>
          <w:szCs w:val="21"/>
          <w:highlight w:val="none"/>
        </w:rPr>
        <w:t>报价表必须加盖公章且必须经</w:t>
      </w:r>
      <w:r>
        <w:rPr>
          <w:rFonts w:hint="eastAsia" w:ascii="宋体" w:hAnsi="宋体" w:eastAsia="宋体" w:cs="宋体"/>
          <w:szCs w:val="21"/>
          <w:highlight w:val="none"/>
          <w:lang w:eastAsia="zh-CN"/>
        </w:rPr>
        <w:t>法定代表人</w:t>
      </w:r>
      <w:r>
        <w:rPr>
          <w:rFonts w:hint="eastAsia" w:ascii="宋体" w:hAnsi="宋体" w:eastAsia="宋体" w:cs="宋体"/>
          <w:szCs w:val="21"/>
        </w:rPr>
        <w:t>或被授权人签字或盖章。报价表中的大写金额与小写金额、总价金额与按单价汇总金额，若有差异，将执行《政府采购货物和服务招标投标管理办法》第</w:t>
      </w:r>
      <w:r>
        <w:rPr>
          <w:rFonts w:hint="eastAsia" w:ascii="宋体" w:hAnsi="宋体" w:eastAsia="宋体" w:cs="宋体"/>
          <w:szCs w:val="21"/>
          <w:lang w:val="en-US" w:eastAsia="zh-CN"/>
        </w:rPr>
        <w:t>59</w:t>
      </w:r>
      <w:r>
        <w:rPr>
          <w:rFonts w:hint="eastAsia" w:ascii="宋体" w:hAnsi="宋体" w:eastAsia="宋体" w:cs="宋体"/>
          <w:szCs w:val="21"/>
        </w:rPr>
        <w:t>条的规定。</w:t>
      </w:r>
    </w:p>
    <w:p>
      <w:pPr>
        <w:snapToGrid w:val="0"/>
        <w:spacing w:line="480" w:lineRule="exact"/>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lang w:eastAsia="zh-CN"/>
        </w:rPr>
        <w:t>（</w:t>
      </w:r>
      <w:r>
        <w:rPr>
          <w:rFonts w:hint="eastAsia" w:ascii="宋体" w:hAnsi="宋体" w:eastAsia="宋体" w:cs="宋体"/>
          <w:szCs w:val="21"/>
          <w:lang w:val="en-US" w:eastAsia="zh-CN"/>
        </w:rPr>
        <w:t>七</w:t>
      </w:r>
      <w:r>
        <w:rPr>
          <w:rFonts w:hint="eastAsia" w:ascii="宋体" w:hAnsi="宋体" w:eastAsia="宋体" w:cs="宋体"/>
          <w:szCs w:val="21"/>
          <w:lang w:eastAsia="zh-CN"/>
        </w:rPr>
        <w:t>）</w:t>
      </w:r>
      <w:r>
        <w:rPr>
          <w:rFonts w:hint="eastAsia" w:ascii="宋体" w:hAnsi="宋体" w:eastAsia="宋体" w:cs="宋体"/>
          <w:szCs w:val="21"/>
        </w:rPr>
        <w:t>本项目报价均须以人民币为币种。</w:t>
      </w:r>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八</w:t>
      </w:r>
      <w:r>
        <w:rPr>
          <w:rFonts w:hint="eastAsia" w:ascii="宋体" w:hAnsi="宋体" w:eastAsia="宋体" w:cs="宋体"/>
          <w:sz w:val="21"/>
          <w:szCs w:val="21"/>
          <w:lang w:eastAsia="zh-CN"/>
        </w:rPr>
        <w:t>）</w:t>
      </w:r>
      <w:r>
        <w:rPr>
          <w:rFonts w:hint="eastAsia" w:ascii="宋体" w:hAnsi="宋体" w:eastAsia="宋体" w:cs="宋体"/>
          <w:szCs w:val="21"/>
        </w:rPr>
        <w:t>谈判供应商应详细阅读</w:t>
      </w:r>
      <w:r>
        <w:rPr>
          <w:rFonts w:hint="eastAsia" w:ascii="宋体" w:hAnsi="宋体" w:eastAsia="宋体" w:cs="宋体"/>
          <w:szCs w:val="21"/>
          <w:lang w:eastAsia="zh-CN"/>
        </w:rPr>
        <w:t>竞争性谈判</w:t>
      </w:r>
      <w:r>
        <w:rPr>
          <w:rFonts w:hint="eastAsia" w:ascii="宋体" w:hAnsi="宋体" w:eastAsia="宋体" w:cs="宋体"/>
          <w:szCs w:val="21"/>
        </w:rPr>
        <w:t>文件的全部内容，根据采购项目需求，准确制定相关工作方案等，必须对本采购项目全部进行报价，如有漏项，视同对本项目的优惠。不按</w:t>
      </w:r>
      <w:r>
        <w:rPr>
          <w:rFonts w:hint="eastAsia" w:ascii="宋体" w:hAnsi="宋体" w:eastAsia="宋体" w:cs="宋体"/>
          <w:szCs w:val="21"/>
          <w:lang w:eastAsia="zh-CN"/>
        </w:rPr>
        <w:t>竞争性谈判</w:t>
      </w:r>
      <w:r>
        <w:rPr>
          <w:rFonts w:hint="eastAsia" w:ascii="宋体" w:hAnsi="宋体" w:eastAsia="宋体" w:cs="宋体"/>
          <w:szCs w:val="21"/>
        </w:rPr>
        <w:t>文件的要求提谈判供响应文件，导致报价无效，责任自负。</w:t>
      </w:r>
    </w:p>
    <w:p>
      <w:pPr>
        <w:snapToGrid w:val="0"/>
        <w:spacing w:line="480" w:lineRule="exact"/>
        <w:rPr>
          <w:rFonts w:hint="eastAsia" w:ascii="宋体" w:hAnsi="宋体" w:eastAsia="宋体" w:cs="宋体"/>
          <w:b/>
          <w:sz w:val="21"/>
          <w:szCs w:val="21"/>
        </w:rPr>
      </w:pP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九</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rPr>
        <w:t>本次谈判项目的商务报价，</w:t>
      </w:r>
      <w:r>
        <w:rPr>
          <w:rFonts w:hint="eastAsia" w:ascii="宋体" w:hAnsi="宋体" w:eastAsia="宋体" w:cs="宋体"/>
          <w:b/>
          <w:color w:val="000000"/>
          <w:sz w:val="21"/>
          <w:szCs w:val="21"/>
          <w:highlight w:val="none"/>
        </w:rPr>
        <w:t>原则上</w:t>
      </w:r>
      <w:r>
        <w:rPr>
          <w:rFonts w:hint="eastAsia" w:ascii="宋体" w:hAnsi="宋体" w:eastAsia="宋体" w:cs="宋体"/>
          <w:b/>
          <w:color w:val="000000"/>
          <w:sz w:val="21"/>
          <w:szCs w:val="21"/>
          <w:highlight w:val="none"/>
          <w:lang w:val="en-US" w:eastAsia="zh-CN"/>
        </w:rPr>
        <w:t>2</w:t>
      </w:r>
      <w:r>
        <w:rPr>
          <w:rFonts w:hint="eastAsia" w:ascii="宋体" w:hAnsi="宋体" w:eastAsia="宋体" w:cs="宋体"/>
          <w:b/>
          <w:color w:val="000000"/>
          <w:sz w:val="21"/>
          <w:szCs w:val="21"/>
          <w:highlight w:val="none"/>
        </w:rPr>
        <w:t>次，首次报价不得超过项目预算</w:t>
      </w:r>
      <w:r>
        <w:rPr>
          <w:rFonts w:hint="eastAsia" w:ascii="宋体" w:hAnsi="宋体" w:cs="宋体"/>
          <w:b/>
          <w:color w:val="000000"/>
          <w:sz w:val="21"/>
          <w:szCs w:val="21"/>
          <w:highlight w:val="none"/>
          <w:lang w:val="en-US" w:eastAsia="zh-CN"/>
        </w:rPr>
        <w:t>19.75</w:t>
      </w:r>
      <w:r>
        <w:rPr>
          <w:rFonts w:hint="eastAsia" w:ascii="宋体" w:hAnsi="宋体" w:eastAsia="宋体" w:cs="宋体"/>
          <w:b/>
          <w:color w:val="000000"/>
          <w:sz w:val="21"/>
          <w:szCs w:val="21"/>
          <w:highlight w:val="none"/>
        </w:rPr>
        <w:t>万元，</w:t>
      </w:r>
      <w:r>
        <w:rPr>
          <w:rFonts w:hint="eastAsia" w:ascii="宋体" w:hAnsi="宋体" w:eastAsia="宋体" w:cs="宋体"/>
          <w:color w:val="000000"/>
          <w:sz w:val="21"/>
          <w:szCs w:val="21"/>
        </w:rPr>
        <w:t>各</w:t>
      </w:r>
      <w:r>
        <w:rPr>
          <w:rFonts w:hint="eastAsia" w:ascii="宋体" w:hAnsi="宋体" w:eastAsia="宋体" w:cs="宋体"/>
          <w:color w:val="000000"/>
          <w:sz w:val="21"/>
          <w:szCs w:val="21"/>
          <w:lang w:eastAsia="zh-CN"/>
        </w:rPr>
        <w:t>谈判供应商</w:t>
      </w:r>
      <w:r>
        <w:rPr>
          <w:rFonts w:hint="eastAsia" w:ascii="宋体" w:hAnsi="宋体" w:eastAsia="宋体" w:cs="宋体"/>
          <w:sz w:val="21"/>
          <w:szCs w:val="21"/>
        </w:rPr>
        <w:t>的后一轮报价不得超出自己前一轮的报价，否则作无效报价处理。</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（十）</w:t>
      </w:r>
      <w:r>
        <w:rPr>
          <w:rFonts w:hint="eastAsia" w:ascii="宋体" w:hAnsi="宋体" w:eastAsia="宋体" w:cs="宋体"/>
          <w:color w:val="000000"/>
          <w:sz w:val="21"/>
          <w:szCs w:val="21"/>
        </w:rPr>
        <w:t>最终报价将作为谈判小组评定成交谈判供应商的依据。</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（十</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color w:val="000000"/>
          <w:sz w:val="21"/>
          <w:szCs w:val="21"/>
        </w:rPr>
        <w:t>竞争性谈判的最终报价为成交价，同时，</w:t>
      </w:r>
      <w:r>
        <w:rPr>
          <w:rFonts w:hint="eastAsia" w:ascii="宋体" w:hAnsi="宋体" w:eastAsia="宋体" w:cs="宋体"/>
          <w:color w:val="000000"/>
          <w:sz w:val="21"/>
          <w:szCs w:val="21"/>
          <w:lang w:eastAsia="zh-CN"/>
        </w:rPr>
        <w:t>谈判供应商</w:t>
      </w:r>
      <w:r>
        <w:rPr>
          <w:rFonts w:hint="eastAsia" w:ascii="宋体" w:hAnsi="宋体" w:eastAsia="宋体" w:cs="宋体"/>
          <w:color w:val="000000"/>
          <w:sz w:val="21"/>
          <w:szCs w:val="21"/>
        </w:rPr>
        <w:t>的最终成交价在合同实施期间不因市场变化因素而变动。</w:t>
      </w:r>
    </w:p>
    <w:p>
      <w:pPr>
        <w:snapToGrid w:val="0"/>
        <w:spacing w:line="480" w:lineRule="exact"/>
        <w:ind w:firstLine="210" w:firstLineChars="100"/>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（十二）</w:t>
      </w:r>
      <w:r>
        <w:rPr>
          <w:rFonts w:hint="eastAsia" w:ascii="宋体" w:hAnsi="宋体" w:eastAsia="宋体" w:cs="宋体"/>
          <w:color w:val="000000"/>
          <w:sz w:val="21"/>
          <w:szCs w:val="21"/>
          <w:lang w:eastAsia="zh-CN"/>
        </w:rPr>
        <w:t>本项目投标人独立承担用人风险，自行制订防范用人风险方案。用人单位自行建立风险管理调控机制，对意外伤害或工伤等风险充分预估，报价时自行考虑，一旦出现上述问题，采购方不承担任何连带赔偿责任。</w:t>
      </w:r>
    </w:p>
    <w:p>
      <w:pPr>
        <w:pStyle w:val="9"/>
        <w:rPr>
          <w:rFonts w:hint="eastAsia"/>
        </w:rPr>
      </w:pPr>
    </w:p>
    <w:p>
      <w:pPr>
        <w:snapToGrid w:val="0"/>
        <w:spacing w:line="480" w:lineRule="exact"/>
        <w:rPr>
          <w:rFonts w:hint="eastAsia" w:ascii="宋体" w:hAnsi="宋体" w:eastAsia="宋体" w:cs="宋体"/>
          <w:b/>
          <w:color w:val="000000"/>
          <w:sz w:val="28"/>
          <w:szCs w:val="28"/>
        </w:rPr>
      </w:pPr>
      <w:bookmarkStart w:id="30" w:name="_Toc446695390"/>
      <w:r>
        <w:rPr>
          <w:rFonts w:hint="eastAsia" w:ascii="宋体" w:hAnsi="宋体" w:eastAsia="宋体" w:cs="宋体"/>
          <w:b/>
          <w:color w:val="000000"/>
          <w:sz w:val="28"/>
          <w:szCs w:val="28"/>
        </w:rPr>
        <w:t>八、谈判保证金退还</w:t>
      </w:r>
      <w:bookmarkEnd w:id="30"/>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采购代理机构在采购活动结束后及时退还未成交谈判供应商的谈判保证金，但因谈判供应商自身原因导致无法及时退还的除外。成</w:t>
      </w:r>
      <w:r>
        <w:rPr>
          <w:rFonts w:hint="eastAsia" w:ascii="宋体" w:hAnsi="宋体" w:eastAsia="宋体" w:cs="宋体"/>
          <w:bCs/>
          <w:sz w:val="21"/>
          <w:szCs w:val="21"/>
        </w:rPr>
        <w:t>交谈判供应商的谈判保证金将在采</w:t>
      </w:r>
      <w:r>
        <w:rPr>
          <w:rFonts w:hint="eastAsia" w:ascii="宋体" w:hAnsi="宋体" w:eastAsia="宋体" w:cs="宋体"/>
          <w:color w:val="000000"/>
          <w:sz w:val="21"/>
          <w:szCs w:val="21"/>
        </w:rPr>
        <w:t>购人与</w:t>
      </w:r>
      <w:r>
        <w:rPr>
          <w:rFonts w:hint="eastAsia" w:ascii="宋体" w:hAnsi="宋体" w:eastAsia="宋体" w:cs="宋体"/>
          <w:color w:val="000000"/>
          <w:sz w:val="21"/>
          <w:szCs w:val="21"/>
          <w:lang w:eastAsia="zh-CN"/>
        </w:rPr>
        <w:t>成交供应商</w:t>
      </w:r>
      <w:r>
        <w:rPr>
          <w:rFonts w:hint="eastAsia" w:ascii="宋体" w:hAnsi="宋体" w:eastAsia="宋体" w:cs="宋体"/>
          <w:color w:val="000000"/>
          <w:sz w:val="21"/>
          <w:szCs w:val="21"/>
        </w:rPr>
        <w:t>签订合同生效后 5个工作日内，予以退还（无息）。</w:t>
      </w:r>
    </w:p>
    <w:p>
      <w:pPr>
        <w:snapToGrid w:val="0"/>
        <w:spacing w:line="480" w:lineRule="exact"/>
        <w:ind w:firstLine="432" w:firstLineChars="206"/>
        <w:rPr>
          <w:rFonts w:hint="eastAsia" w:ascii="宋体" w:hAnsi="宋体" w:eastAsia="宋体" w:cs="宋体"/>
          <w:color w:val="000000"/>
          <w:sz w:val="21"/>
          <w:szCs w:val="21"/>
        </w:rPr>
      </w:pPr>
      <w:r>
        <w:rPr>
          <w:rFonts w:hint="eastAsia" w:ascii="宋体" w:hAnsi="宋体" w:eastAsia="宋体" w:cs="宋体"/>
          <w:color w:val="000000"/>
          <w:sz w:val="21"/>
          <w:szCs w:val="21"/>
        </w:rPr>
        <w:t>有下列情形之一的，谈判保证金不予退还：</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（一）谈判供应商在提交响应文件截止时间后撤回响应文件的；</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（二）谈判供应商在响应文件中提供虚假材料的；</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（三）除因不可抗力或谈判文件认可的情形以外，成交谈判供应商不按规定与采购人签订合同的；</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（四）谈判供应商与采购单位、其他谈判供应商或者采购代理机构恶意串通的；</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（五）谈判文件规定的其他情形。</w:t>
      </w:r>
    </w:p>
    <w:p>
      <w:pPr>
        <w:snapToGrid w:val="0"/>
        <w:spacing w:line="480" w:lineRule="exact"/>
        <w:ind w:firstLine="432" w:firstLineChars="206"/>
        <w:rPr>
          <w:rFonts w:hint="eastAsia" w:ascii="宋体" w:hAnsi="宋体" w:eastAsia="宋体" w:cs="宋体"/>
          <w:bCs/>
          <w:sz w:val="21"/>
          <w:szCs w:val="21"/>
        </w:rPr>
      </w:pPr>
      <w:r>
        <w:rPr>
          <w:rFonts w:hint="eastAsia" w:ascii="宋体" w:hAnsi="宋体" w:eastAsia="宋体" w:cs="宋体"/>
          <w:color w:val="000000"/>
          <w:sz w:val="21"/>
          <w:szCs w:val="21"/>
        </w:rPr>
        <w:t>已提交响应文件的谈判供应商，在提交最后报价之前，可以根据谈判情况退出谈判，但须以书面形式说明退出谈判的原因，</w:t>
      </w:r>
      <w:r>
        <w:rPr>
          <w:rFonts w:hint="eastAsia" w:ascii="宋体" w:hAnsi="宋体" w:eastAsia="宋体" w:cs="宋体"/>
          <w:bCs/>
          <w:sz w:val="21"/>
          <w:szCs w:val="21"/>
        </w:rPr>
        <w:t>经竞争性谈判小组同意可以退还其缴纳的谈判保证金。</w:t>
      </w:r>
    </w:p>
    <w:p>
      <w:pPr>
        <w:snapToGrid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九</w:t>
      </w:r>
      <w:r>
        <w:rPr>
          <w:rFonts w:hint="eastAsia" w:ascii="宋体" w:hAnsi="宋体" w:eastAsia="宋体" w:cs="宋体"/>
          <w:b/>
          <w:color w:val="000000"/>
          <w:sz w:val="28"/>
          <w:szCs w:val="28"/>
        </w:rPr>
        <w:t>、履约保证金</w:t>
      </w:r>
    </w:p>
    <w:p>
      <w:pPr>
        <w:widowControl/>
        <w:spacing w:line="5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(1)本项目成交后的履约保证金为项目合同总价款的</w:t>
      </w:r>
      <w:r>
        <w:rPr>
          <w:rFonts w:hint="eastAsia" w:ascii="宋体" w:hAnsi="宋体" w:eastAsia="宋体" w:cs="宋体"/>
          <w:kern w:val="0"/>
          <w:sz w:val="21"/>
          <w:szCs w:val="21"/>
          <w:highlight w:val="none"/>
          <w:u w:val="single"/>
        </w:rPr>
        <w:t>10%</w:t>
      </w:r>
      <w:r>
        <w:rPr>
          <w:rFonts w:hint="eastAsia" w:ascii="宋体" w:hAnsi="宋体" w:eastAsia="宋体" w:cs="宋体"/>
          <w:kern w:val="0"/>
          <w:sz w:val="21"/>
          <w:szCs w:val="21"/>
          <w:highlight w:val="none"/>
        </w:rPr>
        <w:t>。</w:t>
      </w:r>
    </w:p>
    <w:p>
      <w:pPr>
        <w:widowControl/>
        <w:spacing w:line="5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(2)成交供应商的履约保证金须在成交通知书发出</w:t>
      </w:r>
      <w:r>
        <w:rPr>
          <w:rFonts w:hint="eastAsia" w:ascii="宋体" w:hAnsi="宋体" w:cs="宋体"/>
          <w:kern w:val="0"/>
          <w:sz w:val="21"/>
          <w:szCs w:val="21"/>
          <w:highlight w:val="none"/>
          <w:lang w:val="en-US" w:eastAsia="zh-CN"/>
        </w:rPr>
        <w:t>2</w:t>
      </w:r>
      <w:r>
        <w:rPr>
          <w:rFonts w:hint="eastAsia" w:ascii="宋体" w:hAnsi="宋体" w:eastAsia="宋体" w:cs="宋体"/>
          <w:kern w:val="0"/>
          <w:sz w:val="21"/>
          <w:szCs w:val="21"/>
          <w:highlight w:val="none"/>
          <w:lang w:val="en-US" w:eastAsia="zh-CN"/>
        </w:rPr>
        <w:t>个工作日</w:t>
      </w:r>
      <w:r>
        <w:rPr>
          <w:rFonts w:hint="eastAsia" w:ascii="宋体" w:hAnsi="宋体" w:eastAsia="宋体" w:cs="宋体"/>
          <w:kern w:val="0"/>
          <w:sz w:val="21"/>
          <w:szCs w:val="21"/>
          <w:highlight w:val="none"/>
        </w:rPr>
        <w:t>内汇入采购单位账户，成交供应商在成交通知书发出后</w:t>
      </w:r>
      <w:r>
        <w:rPr>
          <w:rFonts w:hint="eastAsia" w:ascii="宋体" w:hAnsi="宋体" w:cs="宋体"/>
          <w:kern w:val="0"/>
          <w:sz w:val="21"/>
          <w:szCs w:val="21"/>
          <w:highlight w:val="none"/>
          <w:lang w:val="en-US" w:eastAsia="zh-CN"/>
        </w:rPr>
        <w:t>3</w:t>
      </w:r>
      <w:r>
        <w:rPr>
          <w:rFonts w:hint="eastAsia" w:ascii="宋体" w:hAnsi="宋体" w:eastAsia="宋体" w:cs="宋体"/>
          <w:kern w:val="0"/>
          <w:sz w:val="21"/>
          <w:szCs w:val="21"/>
          <w:highlight w:val="none"/>
          <w:lang w:val="en-US" w:eastAsia="zh-CN"/>
        </w:rPr>
        <w:t>个工作</w:t>
      </w:r>
      <w:r>
        <w:rPr>
          <w:rFonts w:hint="eastAsia" w:ascii="宋体" w:hAnsi="宋体" w:eastAsia="宋体" w:cs="宋体"/>
          <w:kern w:val="0"/>
          <w:sz w:val="21"/>
          <w:szCs w:val="21"/>
          <w:highlight w:val="none"/>
        </w:rPr>
        <w:t>日内与采购单位签订合同。超期或未有协商，则视为自动放弃成交资格。</w:t>
      </w:r>
    </w:p>
    <w:p>
      <w:pPr>
        <w:widowControl/>
        <w:spacing w:line="5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(3)成交供应商在按要求保质保量的完成该项目合同并通过验收后，采购单位凭成交供应商提交的申请，一次性无息退还该合同项目的履约保证金。</w:t>
      </w:r>
    </w:p>
    <w:p>
      <w:pPr>
        <w:spacing w:line="48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(4)由于成交供应商原因，在签订合同后出现不按合同履行的情况，采购单位有权将履约保证金作为违约金，全额不予退还，同时采购单位亦有权终止合同，成交供应商还须承担相应的法律赔偿责任。</w:t>
      </w:r>
    </w:p>
    <w:p>
      <w:pPr>
        <w:pStyle w:val="2"/>
        <w:rPr>
          <w:rFonts w:hint="eastAsia"/>
        </w:rPr>
      </w:pPr>
    </w:p>
    <w:p>
      <w:pPr>
        <w:snapToGrid w:val="0"/>
        <w:spacing w:line="480" w:lineRule="exact"/>
        <w:outlineLvl w:val="1"/>
        <w:rPr>
          <w:rFonts w:hint="eastAsia" w:ascii="宋体" w:hAnsi="宋体" w:eastAsia="宋体" w:cs="宋体"/>
          <w:sz w:val="28"/>
          <w:szCs w:val="28"/>
        </w:rPr>
      </w:pPr>
      <w:bookmarkStart w:id="31" w:name="_Toc446695405"/>
      <w:r>
        <w:rPr>
          <w:rFonts w:hint="eastAsia" w:ascii="宋体" w:hAnsi="宋体" w:eastAsia="宋体" w:cs="宋体"/>
          <w:b/>
          <w:bCs/>
          <w:sz w:val="28"/>
          <w:szCs w:val="28"/>
        </w:rPr>
        <w:t>十、谈判响应文件及</w:t>
      </w:r>
      <w:r>
        <w:rPr>
          <w:rFonts w:hint="eastAsia" w:ascii="宋体" w:hAnsi="宋体" w:eastAsia="宋体" w:cs="宋体"/>
          <w:b/>
          <w:kern w:val="0"/>
          <w:sz w:val="28"/>
          <w:szCs w:val="28"/>
        </w:rPr>
        <w:t>谈判</w:t>
      </w:r>
      <w:r>
        <w:rPr>
          <w:rFonts w:hint="eastAsia" w:ascii="宋体" w:hAnsi="宋体" w:eastAsia="宋体" w:cs="宋体"/>
          <w:b/>
          <w:bCs/>
          <w:sz w:val="28"/>
          <w:szCs w:val="28"/>
        </w:rPr>
        <w:t>费用</w:t>
      </w:r>
      <w:bookmarkEnd w:id="31"/>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谈判</w:t>
      </w:r>
      <w:r>
        <w:rPr>
          <w:rFonts w:hint="eastAsia" w:ascii="宋体" w:hAnsi="宋体" w:eastAsia="宋体" w:cs="宋体"/>
          <w:sz w:val="21"/>
          <w:szCs w:val="21"/>
        </w:rPr>
        <w:t>文件每套售价300元（现金），在递交</w:t>
      </w:r>
      <w:r>
        <w:rPr>
          <w:rFonts w:hint="eastAsia" w:ascii="宋体" w:hAnsi="宋体" w:eastAsia="宋体" w:cs="宋体"/>
          <w:sz w:val="21"/>
          <w:szCs w:val="21"/>
          <w:lang w:eastAsia="zh-CN"/>
        </w:rPr>
        <w:t>谈判</w:t>
      </w:r>
      <w:r>
        <w:rPr>
          <w:rFonts w:hint="eastAsia" w:ascii="宋体" w:hAnsi="宋体" w:eastAsia="宋体" w:cs="宋体"/>
          <w:sz w:val="21"/>
          <w:szCs w:val="21"/>
        </w:rPr>
        <w:t>响应文件的同时提交给招标代理机构。</w:t>
      </w:r>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2、本项目招标代理服务费及评委费由成交供应商支付。招标代理服务费</w:t>
      </w:r>
      <w:r>
        <w:rPr>
          <w:rFonts w:hint="eastAsia" w:ascii="宋体" w:hAnsi="宋体" w:eastAsia="宋体" w:cs="宋体"/>
          <w:sz w:val="21"/>
          <w:szCs w:val="21"/>
          <w:lang w:val="en-US" w:eastAsia="zh-CN"/>
        </w:rPr>
        <w:t>2500</w:t>
      </w:r>
      <w:r>
        <w:rPr>
          <w:rFonts w:hint="eastAsia" w:ascii="宋体" w:hAnsi="宋体" w:eastAsia="宋体" w:cs="宋体"/>
          <w:sz w:val="21"/>
          <w:szCs w:val="21"/>
        </w:rPr>
        <w:t>元。评委费按实支付。</w:t>
      </w:r>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谈判</w:t>
      </w:r>
      <w:r>
        <w:rPr>
          <w:rFonts w:hint="eastAsia" w:ascii="宋体" w:hAnsi="宋体" w:eastAsia="宋体" w:cs="宋体"/>
          <w:sz w:val="21"/>
          <w:szCs w:val="21"/>
        </w:rPr>
        <w:t>程序顺利进行后，除供应商的原件可退回外，其余所有的响应文件都将作为档案保存，不论成交与否，代理机构均不退回。</w:t>
      </w:r>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4、无论</w:t>
      </w:r>
      <w:r>
        <w:rPr>
          <w:rFonts w:hint="eastAsia" w:ascii="宋体" w:hAnsi="宋体" w:eastAsia="宋体" w:cs="宋体"/>
          <w:sz w:val="21"/>
          <w:szCs w:val="21"/>
          <w:lang w:eastAsia="zh-CN"/>
        </w:rPr>
        <w:t>谈判</w:t>
      </w:r>
      <w:r>
        <w:rPr>
          <w:rFonts w:hint="eastAsia" w:ascii="宋体" w:hAnsi="宋体" w:eastAsia="宋体" w:cs="宋体"/>
          <w:sz w:val="21"/>
          <w:szCs w:val="21"/>
        </w:rPr>
        <w:t>过程和结果如何，参加项目</w:t>
      </w:r>
      <w:r>
        <w:rPr>
          <w:rFonts w:hint="eastAsia" w:ascii="宋体" w:hAnsi="宋体" w:eastAsia="宋体" w:cs="宋体"/>
          <w:sz w:val="21"/>
          <w:szCs w:val="21"/>
          <w:lang w:eastAsia="zh-CN"/>
        </w:rPr>
        <w:t>谈判</w:t>
      </w:r>
      <w:r>
        <w:rPr>
          <w:rFonts w:hint="eastAsia" w:ascii="宋体" w:hAnsi="宋体" w:eastAsia="宋体" w:cs="宋体"/>
          <w:sz w:val="21"/>
          <w:szCs w:val="21"/>
        </w:rPr>
        <w:t>的供应商自行承担与本次项目</w:t>
      </w:r>
      <w:r>
        <w:rPr>
          <w:rFonts w:hint="eastAsia" w:ascii="宋体" w:hAnsi="宋体" w:eastAsia="宋体" w:cs="宋体"/>
          <w:sz w:val="21"/>
          <w:szCs w:val="21"/>
          <w:lang w:eastAsia="zh-CN"/>
        </w:rPr>
        <w:t>谈判</w:t>
      </w:r>
      <w:r>
        <w:rPr>
          <w:rFonts w:hint="eastAsia" w:ascii="宋体" w:hAnsi="宋体" w:eastAsia="宋体" w:cs="宋体"/>
          <w:sz w:val="21"/>
          <w:szCs w:val="21"/>
        </w:rPr>
        <w:t>有关的全部费用。</w:t>
      </w:r>
    </w:p>
    <w:p>
      <w:pPr/>
    </w:p>
    <w:p>
      <w:pPr>
        <w:snapToGrid w:val="0"/>
        <w:spacing w:line="480" w:lineRule="exact"/>
        <w:outlineLvl w:val="1"/>
        <w:rPr>
          <w:rFonts w:hint="eastAsia" w:ascii="宋体" w:hAnsi="宋体" w:eastAsia="宋体" w:cs="宋体"/>
          <w:b/>
          <w:sz w:val="21"/>
          <w:szCs w:val="21"/>
        </w:rPr>
      </w:pPr>
      <w:bookmarkStart w:id="32" w:name="_Toc446695408"/>
      <w:r>
        <w:rPr>
          <w:rFonts w:hint="eastAsia" w:ascii="宋体" w:hAnsi="宋体" w:eastAsia="宋体" w:cs="宋体"/>
          <w:b/>
          <w:sz w:val="28"/>
          <w:szCs w:val="28"/>
        </w:rPr>
        <w:t>十一、未尽事宜</w:t>
      </w:r>
      <w:bookmarkEnd w:id="32"/>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按《中华人民共和国政府采</w:t>
      </w:r>
      <w:r>
        <w:rPr>
          <w:rFonts w:hint="eastAsia" w:ascii="宋体" w:hAnsi="宋体" w:eastAsia="宋体" w:cs="宋体"/>
          <w:color w:val="000000"/>
          <w:sz w:val="21"/>
          <w:szCs w:val="21"/>
        </w:rPr>
        <w:t>购法》《政府</w:t>
      </w:r>
      <w:r>
        <w:rPr>
          <w:rFonts w:hint="eastAsia" w:ascii="宋体" w:hAnsi="宋体" w:eastAsia="宋体" w:cs="宋体"/>
          <w:sz w:val="21"/>
          <w:szCs w:val="21"/>
        </w:rPr>
        <w:t>采购非招标采购方式管理办法》及其他有关法律法规的规定执行。</w:t>
      </w:r>
    </w:p>
    <w:p>
      <w:pPr>
        <w:jc w:val="center"/>
        <w:rPr>
          <w:rFonts w:hint="eastAsia" w:ascii="宋体" w:hAnsi="宋体" w:eastAsia="宋体" w:cs="宋体"/>
          <w:sz w:val="44"/>
          <w:szCs w:val="44"/>
          <w:lang w:val="zh-CN"/>
        </w:rPr>
      </w:pPr>
      <w:r>
        <w:rPr>
          <w:rFonts w:hint="eastAsia" w:ascii="宋体" w:hAnsi="宋体" w:eastAsia="宋体" w:cs="宋体"/>
          <w:sz w:val="21"/>
          <w:szCs w:val="21"/>
        </w:rPr>
        <w:br w:type="page"/>
      </w:r>
      <w:bookmarkStart w:id="33" w:name="_Toc446695409"/>
      <w:bookmarkStart w:id="34" w:name="_Toc182848971"/>
      <w:r>
        <w:rPr>
          <w:rFonts w:hint="eastAsia" w:ascii="宋体" w:hAnsi="宋体" w:eastAsia="宋体" w:cs="宋体"/>
          <w:b/>
          <w:bCs/>
          <w:sz w:val="44"/>
          <w:szCs w:val="44"/>
          <w:lang w:val="zh-CN"/>
        </w:rPr>
        <w:t>第三章  项目需求</w:t>
      </w:r>
      <w:bookmarkEnd w:id="33"/>
    </w:p>
    <w:bookmarkEnd w:id="34"/>
    <w:p>
      <w:pPr>
        <w:spacing w:line="360" w:lineRule="auto"/>
        <w:rPr>
          <w:rFonts w:hint="default" w:ascii="宋体" w:hAnsi="宋体" w:eastAsia="宋体" w:cs="宋体"/>
          <w:b/>
          <w:bCs/>
          <w:sz w:val="21"/>
          <w:szCs w:val="21"/>
          <w:lang w:val="en-US" w:eastAsia="zh-CN"/>
        </w:rPr>
      </w:pPr>
      <w:bookmarkStart w:id="35" w:name="_Toc446695412"/>
      <w:bookmarkStart w:id="36" w:name="_Toc182849073"/>
      <w:r>
        <w:rPr>
          <w:rFonts w:hint="eastAsia" w:ascii="宋体" w:hAnsi="宋体" w:cs="宋体"/>
          <w:b/>
          <w:bCs/>
          <w:sz w:val="21"/>
          <w:szCs w:val="21"/>
          <w:lang w:val="en-US" w:eastAsia="zh-CN"/>
        </w:rPr>
        <w:t>一、设备清单</w:t>
      </w:r>
    </w:p>
    <w:p>
      <w:pPr>
        <w:tabs>
          <w:tab w:val="left" w:pos="6583"/>
        </w:tabs>
        <w:jc w:val="both"/>
        <w:rPr>
          <w:rFonts w:hint="eastAsia"/>
          <w:lang w:val="en-US" w:eastAsia="zh-CN"/>
        </w:rPr>
      </w:pPr>
    </w:p>
    <w:tbl>
      <w:tblPr>
        <w:tblStyle w:val="26"/>
        <w:tblW w:w="8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13"/>
        <w:gridCol w:w="5660"/>
        <w:gridCol w:w="76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序号</w:t>
            </w:r>
          </w:p>
        </w:tc>
        <w:tc>
          <w:tcPr>
            <w:tcW w:w="56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名称</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无管网气体灭火装置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1、类型:70L柜式七氟丙烷气体灭火装置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2、型号、规格:GQQ70/2.5G</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碳钢阀门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泄压阀500*300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风管防火阀周长(mm以内) 2200</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点型探测器 总线制 感烟</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点型探测器 总线制 感温</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警报装置 声光报警</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按钮:紧急启停按钮</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标志、诱导装饰灯具 嵌入式 放气指示灯</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模块（模块箱）:输入输出模块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控制模块(接口) 单输出</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区域报警控制箱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总线制:层显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重复显示器 总线制</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报警联动一体机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气体灭火控制器4区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壁挂式</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消防报警备用电源</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1、名称:钢管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2、材质:JDG15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3、配置形式:明配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砖、混凝土结构明配 紧定式镀锌电线管公称直径(mm以内) 15</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防腐防火涂料(管道) 耐火极限(h以内)/厚度(mm) 1.0/4.0</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1、名称:钢管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2、材质:JDG20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3、配置形式:明配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砖、混凝土结构明配 紧定式镀锌电线管公称直径(mm以内) 20</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防腐防火涂料(管道) 耐火极限(h以内)/厚度(mm) 1.0/4.0</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桥架:不锈钢桥架100*100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钢制槽式桥架(宽+高mm以下) 400</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设备支架制作 设备支架单件重量(kg) 100以内</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kg</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设备支架安装 设备支架单件重量(kg) 100以内</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kg</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接线箱：消防接线端子箱   接线箱安装 明装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接线箱半周长(mm以内) 1500</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1、名称:配线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2、规格:ZR-BV-2*2.5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多芯软导线(芯以内) 二芯 导线截面(mm2以内) 2.5</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1、名称:配线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2、规格:ZR-RVS-2*1.5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多芯软导线(芯以内) 二芯 导线截面(mm2以内) 1.5</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1、名称:配线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2、规格:ZN-RVSP-2*1.5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多芯软导线(芯以内) 二芯 导线截面(mm2以内) 1.5</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控制电缆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1、名称:NH-YJV-6*2.5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控制电缆 一般电缆 电缆(芯以下) 6</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气体灭火系统装置调试 试验容器规格(L) 70</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eastAsia="zh-CN" w:bidi="ar"/>
              </w:rPr>
            </w:pPr>
            <w:r>
              <w:rPr>
                <w:rFonts w:hint="default" w:ascii="宋体" w:hAnsi="宋体" w:cs="宋体"/>
                <w:i w:val="0"/>
                <w:color w:val="000000"/>
                <w:kern w:val="0"/>
                <w:sz w:val="20"/>
                <w:szCs w:val="20"/>
                <w:u w:val="none"/>
                <w:lang w:eastAsia="zh-CN" w:bidi="ar"/>
              </w:rPr>
              <w:t>25</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eastAsia="zh-CN" w:bidi="ar"/>
              </w:rPr>
            </w:pPr>
            <w:r>
              <w:rPr>
                <w:rFonts w:hint="default" w:ascii="宋体" w:hAnsi="宋体" w:cs="宋体"/>
                <w:i w:val="0"/>
                <w:color w:val="000000"/>
                <w:kern w:val="0"/>
                <w:sz w:val="20"/>
                <w:szCs w:val="20"/>
                <w:u w:val="none"/>
                <w:lang w:eastAsia="zh-CN" w:bidi="ar"/>
              </w:rPr>
              <w:t>消防水池液位显示器</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eastAsia="zh-CN" w:bidi="ar"/>
              </w:rPr>
            </w:pPr>
            <w:r>
              <w:rPr>
                <w:rFonts w:hint="default" w:ascii="宋体" w:hAnsi="宋体" w:cs="宋体"/>
                <w:i w:val="0"/>
                <w:color w:val="000000"/>
                <w:kern w:val="0"/>
                <w:sz w:val="20"/>
                <w:szCs w:val="20"/>
                <w:u w:val="none"/>
                <w:lang w:eastAsia="zh-CN" w:bidi="ar"/>
              </w:rPr>
              <w:t>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eastAsia="zh-CN" w:bidi="ar"/>
              </w:rPr>
            </w:pPr>
            <w:r>
              <w:rPr>
                <w:rFonts w:hint="default" w:ascii="宋体" w:hAnsi="宋体" w:cs="宋体"/>
                <w:i w:val="0"/>
                <w:color w:val="000000"/>
                <w:kern w:val="0"/>
                <w:sz w:val="20"/>
                <w:szCs w:val="20"/>
                <w:u w:val="none"/>
                <w:lang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eastAsia="zh-CN" w:bidi="ar"/>
              </w:rPr>
            </w:pPr>
            <w:r>
              <w:rPr>
                <w:rFonts w:hint="default" w:ascii="宋体" w:hAnsi="宋体" w:cs="宋体"/>
                <w:i w:val="0"/>
                <w:color w:val="000000"/>
                <w:kern w:val="0"/>
                <w:sz w:val="20"/>
                <w:szCs w:val="20"/>
                <w:u w:val="none"/>
                <w:lang w:eastAsia="zh-CN" w:bidi="ar"/>
              </w:rPr>
              <w:t>26</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eastAsia="zh-CN" w:bidi="ar"/>
              </w:rPr>
            </w:pPr>
            <w:r>
              <w:rPr>
                <w:rFonts w:hint="default" w:ascii="宋体" w:hAnsi="宋体" w:cs="宋体"/>
                <w:i w:val="0"/>
                <w:color w:val="000000"/>
                <w:kern w:val="0"/>
                <w:sz w:val="20"/>
                <w:szCs w:val="20"/>
                <w:u w:val="none"/>
                <w:lang w:eastAsia="zh-CN" w:bidi="ar"/>
              </w:rPr>
              <w:t>水流控制阀DN150</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eastAsia="zh-CN" w:bidi="ar"/>
              </w:rPr>
            </w:pPr>
            <w:r>
              <w:rPr>
                <w:rFonts w:hint="default" w:ascii="宋体" w:hAnsi="宋体" w:cs="宋体"/>
                <w:i w:val="0"/>
                <w:color w:val="000000"/>
                <w:kern w:val="0"/>
                <w:sz w:val="20"/>
                <w:szCs w:val="20"/>
                <w:u w:val="none"/>
                <w:lang w:eastAsia="zh-CN" w:bidi="ar"/>
              </w:rPr>
              <w:t>只</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eastAsia="zh-CN" w:bidi="ar"/>
              </w:rPr>
            </w:pPr>
            <w:r>
              <w:rPr>
                <w:rFonts w:hint="default" w:ascii="宋体" w:hAnsi="宋体" w:cs="宋体"/>
                <w:i w:val="0"/>
                <w:color w:val="000000"/>
                <w:kern w:val="0"/>
                <w:sz w:val="20"/>
                <w:szCs w:val="20"/>
                <w:u w:val="none"/>
                <w:lang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7" w:hRule="exact"/>
          <w:jc w:val="center"/>
        </w:trPr>
        <w:tc>
          <w:tcPr>
            <w:tcW w:w="8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宋体" w:hAnsi="宋体" w:cs="宋体"/>
                <w:i w:val="0"/>
                <w:color w:val="000000"/>
                <w:kern w:val="0"/>
                <w:sz w:val="20"/>
                <w:szCs w:val="20"/>
                <w:u w:val="none"/>
                <w:lang w:eastAsia="zh-CN" w:bidi="ar"/>
              </w:rPr>
              <w:t>27</w:t>
            </w:r>
          </w:p>
        </w:tc>
        <w:tc>
          <w:tcPr>
            <w:tcW w:w="566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自动报警系统装置调试 64点以下</w:t>
            </w:r>
          </w:p>
        </w:tc>
        <w:tc>
          <w:tcPr>
            <w:tcW w:w="7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w:t>
            </w:r>
          </w:p>
        </w:tc>
        <w:tc>
          <w:tcPr>
            <w:tcW w:w="1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spacing w:line="360" w:lineRule="auto"/>
        <w:rPr>
          <w:rFonts w:hint="eastAsia" w:ascii="宋体" w:hAnsi="宋体" w:eastAsia="宋体" w:cs="宋体"/>
          <w:b/>
          <w:bCs/>
          <w:color w:val="000000"/>
          <w:sz w:val="24"/>
          <w:szCs w:val="24"/>
          <w:highlight w:val="none"/>
        </w:rPr>
      </w:pPr>
    </w:p>
    <w:p>
      <w:pPr>
        <w:tabs>
          <w:tab w:val="left" w:pos="8931"/>
        </w:tabs>
        <w:snapToGrid w:val="0"/>
        <w:spacing w:line="360" w:lineRule="auto"/>
        <w:contextualSpacing/>
        <w:outlineLvl w:val="0"/>
        <w:rPr>
          <w:rFonts w:hint="default" w:asciiTheme="minorEastAsia" w:hAnsiTheme="minorEastAsia" w:eastAsiaTheme="minorEastAsia" w:cstheme="minorEastAsia"/>
          <w:b/>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lang w:eastAsia="zh-CN"/>
          <w14:textFill>
            <w14:solidFill>
              <w14:schemeClr w14:val="tx1"/>
            </w14:solidFill>
          </w14:textFill>
        </w:rPr>
        <w:t>二</w:t>
      </w: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b/>
          <w:color w:val="000000" w:themeColor="text1"/>
          <w:sz w:val="24"/>
          <w:highlight w:val="none"/>
          <w:lang w:val="en-US" w:eastAsia="zh-CN"/>
          <w14:textFill>
            <w14:solidFill>
              <w14:schemeClr w14:val="tx1"/>
            </w14:solidFill>
          </w14:textFill>
        </w:rPr>
        <w:t>建议品牌</w:t>
      </w:r>
    </w:p>
    <w:p>
      <w:pPr>
        <w:pStyle w:val="48"/>
        <w:widowControl/>
        <w:numPr>
          <w:ilvl w:val="0"/>
          <w:numId w:val="0"/>
        </w:numPr>
        <w:adjustRightInd w:val="0"/>
        <w:spacing w:line="400" w:lineRule="exact"/>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 xml:space="preserve">   1、本项目不接受负偏离应标。</w:t>
      </w:r>
    </w:p>
    <w:p>
      <w:pPr>
        <w:snapToGrid w:val="0"/>
        <w:spacing w:line="480" w:lineRule="exact"/>
        <w:outlineLvl w:val="1"/>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 xml:space="preserve">   2、</w:t>
      </w:r>
      <w:r>
        <w:rPr>
          <w:rFonts w:hint="eastAsia" w:ascii="宋体" w:hAnsi="宋体" w:cs="宋体"/>
          <w:color w:val="000000"/>
          <w:kern w:val="2"/>
          <w:sz w:val="24"/>
          <w:szCs w:val="24"/>
          <w:highlight w:val="none"/>
          <w:lang w:val="en-US" w:eastAsia="zh-CN" w:bidi="ar-SA"/>
        </w:rPr>
        <w:t>本</w:t>
      </w:r>
      <w:r>
        <w:rPr>
          <w:rFonts w:hint="eastAsia" w:ascii="宋体" w:hAnsi="宋体" w:eastAsia="宋体" w:cs="宋体"/>
          <w:color w:val="000000"/>
          <w:kern w:val="2"/>
          <w:sz w:val="24"/>
          <w:szCs w:val="24"/>
          <w:highlight w:val="none"/>
          <w:lang w:val="en-US" w:eastAsia="zh-CN" w:bidi="ar-SA"/>
        </w:rPr>
        <w:t>项目推荐品牌：</w:t>
      </w:r>
      <w:r>
        <w:rPr>
          <w:rFonts w:hint="eastAsia" w:ascii="宋体" w:hAnsi="宋体" w:cs="宋体"/>
          <w:color w:val="000000"/>
          <w:kern w:val="2"/>
          <w:sz w:val="24"/>
          <w:szCs w:val="24"/>
          <w:highlight w:val="none"/>
          <w:u w:val="double"/>
          <w:lang w:val="en-US" w:eastAsia="zh-CN" w:bidi="ar-SA"/>
        </w:rPr>
        <w:t>上海海坦、江西兴安、泰科国际、河南海浪。</w:t>
      </w:r>
      <w:bookmarkStart w:id="54" w:name="_GoBack"/>
      <w:bookmarkEnd w:id="54"/>
      <w:r>
        <w:rPr>
          <w:rFonts w:hint="eastAsia" w:ascii="宋体" w:hAnsi="宋体" w:eastAsia="宋体" w:cs="宋体"/>
          <w:color w:val="000000"/>
          <w:kern w:val="2"/>
          <w:sz w:val="24"/>
          <w:szCs w:val="24"/>
          <w:highlight w:val="none"/>
          <w:lang w:val="en-US" w:eastAsia="zh-CN" w:bidi="ar-SA"/>
        </w:rPr>
        <w:t>本项目中的建议品牌，是建议所采购产品（设备）的档次。</w:t>
      </w:r>
      <w:r>
        <w:rPr>
          <w:rFonts w:hint="eastAsia" w:ascii="宋体" w:hAnsi="宋体" w:cs="宋体"/>
          <w:color w:val="000000"/>
          <w:kern w:val="2"/>
          <w:sz w:val="24"/>
          <w:szCs w:val="24"/>
          <w:highlight w:val="none"/>
          <w:lang w:val="en-US" w:eastAsia="zh-CN" w:bidi="ar-SA"/>
        </w:rPr>
        <w:t>投标企业</w:t>
      </w:r>
      <w:r>
        <w:rPr>
          <w:rFonts w:hint="eastAsia" w:ascii="宋体" w:hAnsi="宋体" w:eastAsia="宋体" w:cs="宋体"/>
          <w:color w:val="000000"/>
          <w:kern w:val="2"/>
          <w:sz w:val="24"/>
          <w:szCs w:val="24"/>
          <w:highlight w:val="none"/>
          <w:lang w:val="en-US" w:eastAsia="zh-CN" w:bidi="ar-SA"/>
        </w:rPr>
        <w:t>可以选择建议品牌，也可以选择建议品牌以外的品牌，但所选品牌档次须等于或高于建议品牌档次。当三分之二评委认定，所选品牌档次低于建议品牌档次的，将作无效响应处理。</w:t>
      </w:r>
    </w:p>
    <w:p>
      <w:pPr>
        <w:snapToGrid w:val="0"/>
        <w:spacing w:line="480" w:lineRule="exact"/>
        <w:outlineLvl w:val="1"/>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 xml:space="preserve">  3、提供产品为非建议品牌，须需提供①由相关机构出具的检测报告；②产品使用说明；且①②项的复印件必须加盖厂家红章。</w:t>
      </w:r>
      <w:r>
        <w:rPr>
          <w:rFonts w:hint="eastAsia" w:ascii="宋体" w:hAnsi="宋体" w:cs="宋体"/>
          <w:color w:val="000000"/>
          <w:kern w:val="2"/>
          <w:sz w:val="24"/>
          <w:szCs w:val="24"/>
          <w:highlight w:val="none"/>
          <w:lang w:val="en-US" w:eastAsia="zh-CN" w:bidi="ar-SA"/>
        </w:rPr>
        <w:t>投标企业</w:t>
      </w:r>
      <w:r>
        <w:rPr>
          <w:rFonts w:hint="eastAsia" w:ascii="宋体" w:hAnsi="宋体" w:eastAsia="宋体" w:cs="宋体"/>
          <w:color w:val="000000"/>
          <w:kern w:val="2"/>
          <w:sz w:val="24"/>
          <w:szCs w:val="24"/>
          <w:highlight w:val="none"/>
          <w:lang w:val="en-US" w:eastAsia="zh-CN" w:bidi="ar-SA"/>
        </w:rPr>
        <w:t>的自我阐述及宣传彩页等不作采信依据。投标人提供非建议品牌产品投标的，甲方有权在成交前要求投标人提供相关设备进行现场检测，以确保满足投标人的使用功能需要。</w:t>
      </w:r>
    </w:p>
    <w:p>
      <w:pPr>
        <w:spacing w:line="360" w:lineRule="auto"/>
        <w:rPr>
          <w:rFonts w:hint="eastAsia" w:ascii="宋体" w:hAnsi="宋体" w:eastAsia="宋体" w:cs="宋体"/>
          <w:b/>
          <w:bCs/>
          <w:color w:val="000000"/>
          <w:sz w:val="24"/>
          <w:szCs w:val="24"/>
        </w:rPr>
      </w:pPr>
      <w:r>
        <w:rPr>
          <w:rFonts w:hint="eastAsia" w:ascii="宋体" w:hAnsi="宋体" w:cs="宋体"/>
          <w:b/>
          <w:bCs/>
          <w:color w:val="000000"/>
          <w:sz w:val="24"/>
          <w:szCs w:val="24"/>
          <w:lang w:val="en-US" w:eastAsia="zh-CN"/>
        </w:rPr>
        <w:t>三</w:t>
      </w:r>
      <w:r>
        <w:rPr>
          <w:rFonts w:hint="eastAsia" w:ascii="宋体" w:hAnsi="宋体" w:eastAsia="宋体" w:cs="宋体"/>
          <w:b/>
          <w:bCs/>
          <w:color w:val="000000"/>
          <w:sz w:val="24"/>
          <w:szCs w:val="24"/>
        </w:rPr>
        <w:t>、 产品质量及服务要求</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1、产品质量要求</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（1）投标人提供的设备必须是原厂商正宗原装全新产品，随机资料完整。型号、性能及指标符合国家及招标文件提出的有关技术、质量、安全标准。</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（2）所有设备在开箱检验时必须完好，无破损，配置与装箱单相符。数量、质量及性能不低于本需求书中提出的要求。所供设备应能构成一个完整的运行系统。所有需要的硬件和软件需配齐。</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（3）设备外观清洁，标记编号以及盘面显示等字体清晰，明确。铭牌、使用指示、警告指示应以中文或英文及易懂的通用符号来表示；应准确无误地表明设备之型号、规格、制造厂及生产或出厂日期。</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（4）对于影响设备正常工作的必要组成部分，无论在技术规范中指出与否，投标人都应提供并在投标文件中明确列出。</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2、技术服务要求</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(1）供货</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投标人须有义务保证采购人系统的完整性，部分连接运行配件未在招标书中明示的，投标人应在投标时予以补充，如项目实施过程中因缺少设备、配件或服务导致采购人系统无法正常运行，中标人须承诺免费提供；除采购人明确提出的变更外，本项目不再增加任何费用；投标人必须提供所有项目相关费用的报价列表，报价风险由其自行承担。</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中标人应确保其技术建议以及所提供的设备的完整性、实用性，保证</w:t>
      </w:r>
      <w:r>
        <w:rPr>
          <w:rFonts w:hint="eastAsia" w:ascii="宋体" w:hAnsi="宋体" w:cs="宋体"/>
          <w:color w:val="000000"/>
          <w:sz w:val="24"/>
          <w:szCs w:val="24"/>
          <w:lang w:eastAsia="zh-CN"/>
        </w:rPr>
        <w:t>消防</w:t>
      </w:r>
      <w:r>
        <w:rPr>
          <w:rFonts w:hint="eastAsia" w:ascii="宋体" w:hAnsi="宋体" w:eastAsia="宋体" w:cs="宋体"/>
          <w:color w:val="000000"/>
          <w:sz w:val="24"/>
          <w:szCs w:val="24"/>
        </w:rPr>
        <w:t>系统及时投入正常运行。若出现因中标人提供的设备不满足要求、不合理，或者其所提供的技术支持和服务不全面，而导致</w:t>
      </w:r>
      <w:r>
        <w:rPr>
          <w:rFonts w:hint="eastAsia" w:ascii="宋体" w:hAnsi="宋体" w:cs="宋体"/>
          <w:color w:val="000000"/>
          <w:sz w:val="24"/>
          <w:szCs w:val="24"/>
          <w:lang w:eastAsia="zh-CN"/>
        </w:rPr>
        <w:t>消防系统</w:t>
      </w:r>
      <w:r>
        <w:rPr>
          <w:rFonts w:hint="eastAsia" w:ascii="宋体" w:hAnsi="宋体" w:eastAsia="宋体" w:cs="宋体"/>
          <w:color w:val="000000"/>
          <w:sz w:val="24"/>
          <w:szCs w:val="24"/>
        </w:rPr>
        <w:t>无法实现</w:t>
      </w:r>
      <w:r>
        <w:rPr>
          <w:rFonts w:hint="eastAsia" w:ascii="宋体" w:hAnsi="宋体" w:cs="宋体"/>
          <w:color w:val="000000"/>
          <w:sz w:val="24"/>
          <w:szCs w:val="24"/>
          <w:lang w:eastAsia="zh-CN"/>
        </w:rPr>
        <w:t>完好运转</w:t>
      </w:r>
      <w:r>
        <w:rPr>
          <w:rFonts w:hint="eastAsia" w:ascii="宋体" w:hAnsi="宋体" w:eastAsia="宋体" w:cs="宋体"/>
          <w:color w:val="000000"/>
          <w:sz w:val="24"/>
          <w:szCs w:val="24"/>
        </w:rPr>
        <w:t>或不能完全实现的状况，中标人负全部责任。</w:t>
      </w:r>
    </w:p>
    <w:p>
      <w:pPr>
        <w:spacing w:line="360" w:lineRule="auto"/>
        <w:ind w:firstLine="482" w:firstLineChars="200"/>
        <w:rPr>
          <w:rFonts w:hint="eastAsia" w:ascii="宋体" w:hAnsi="宋体" w:eastAsia="宋体" w:cs="宋体"/>
          <w:color w:val="000000"/>
          <w:sz w:val="24"/>
          <w:szCs w:val="24"/>
        </w:rPr>
      </w:pPr>
      <w:r>
        <w:rPr>
          <w:rFonts w:hint="eastAsia" w:ascii="宋体" w:hAnsi="宋体" w:cs="宋体"/>
          <w:b/>
          <w:bCs/>
          <w:color w:val="000000"/>
          <w:sz w:val="24"/>
          <w:szCs w:val="24"/>
          <w:lang w:eastAsia="zh-CN"/>
        </w:rPr>
        <w:t>本项目质保期叁年</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质保期自双方验收通过之日起计算。</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如果设备要求使用特别接头、插座等，由投标人提供。另外，所投设备的用电保护超过一般线路保护，保护设备也由投标人提供，投标人应将与此有关的费用计入设备价格费中，不得另外收取任何费用。</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（2）安装调试</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投标人必须立足于招标方现场基础设施及应用系统现状，对招标需求深入研究的基础上，制定详细的系统技术方案和实施方案，并在投标书中加以体现。中标人应在施工前提供详细的施工实施方案，并提交采购人认可。</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(3）验收</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设备到货后，招标人与中标人共同配合有关部门对所有设备进行开箱检查，出现损坏、数量不全或产品不对等问题时，由中标人负责解决。</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设备</w:t>
      </w:r>
      <w:r>
        <w:rPr>
          <w:rFonts w:hint="eastAsia" w:ascii="宋体" w:hAnsi="宋体" w:cs="宋体"/>
          <w:color w:val="000000"/>
          <w:sz w:val="24"/>
          <w:szCs w:val="24"/>
          <w:lang w:eastAsia="zh-CN"/>
        </w:rPr>
        <w:t>安装调试完成后</w:t>
      </w:r>
      <w:r>
        <w:rPr>
          <w:rFonts w:hint="eastAsia" w:ascii="宋体" w:hAnsi="宋体" w:eastAsia="宋体" w:cs="宋体"/>
          <w:color w:val="000000"/>
          <w:sz w:val="24"/>
          <w:szCs w:val="24"/>
        </w:rPr>
        <w:t>，由中标人制定测试方案并经招标人确认后，对产品的性能和配置进行测试检查，并形成测试报告。</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测试过程中出现设备产品性能指标或功能上不符合标书要求时，招标人有拒收的权利。</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测试过程中出现不符合标书和合同要求的严重质量问题时，招标人保留索赔权利。</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3、服务要求</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保修期自双方代表在验收单上签字之日起计算。保修期内，中标人负</w:t>
      </w:r>
      <w:r>
        <w:rPr>
          <w:rFonts w:hint="eastAsia" w:ascii="宋体" w:hAnsi="宋体" w:eastAsia="宋体" w:cs="宋体"/>
          <w:color w:val="000000"/>
          <w:sz w:val="24"/>
          <w:szCs w:val="24"/>
          <w:highlight w:val="none"/>
        </w:rPr>
        <w:t>责</w:t>
      </w:r>
      <w:r>
        <w:rPr>
          <w:rFonts w:hint="eastAsia" w:ascii="宋体" w:hAnsi="宋体" w:cs="宋体"/>
          <w:color w:val="000000"/>
          <w:sz w:val="24"/>
          <w:szCs w:val="24"/>
          <w:highlight w:val="none"/>
          <w:lang w:eastAsia="zh-CN"/>
        </w:rPr>
        <w:t>对所供</w:t>
      </w:r>
      <w:r>
        <w:rPr>
          <w:rFonts w:hint="eastAsia" w:ascii="宋体" w:hAnsi="宋体" w:eastAsia="宋体" w:cs="宋体"/>
          <w:color w:val="000000"/>
          <w:sz w:val="24"/>
          <w:szCs w:val="24"/>
          <w:highlight w:val="none"/>
        </w:rPr>
        <w:t>设备进行现场维修，不收取额外费用。如因主机的损坏、配件的损坏、接口的损坏等原因引起的质量问题，提供更换设备或免费维护的服务。</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4、售后服务和故障响应</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投标人提供详细的售后服务方案，售后服务承诺、售后服务方案、售后服务制度、售后服务标准、售后服务工程师名单和联系方式等。</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设备在质保期内发生故障，投标人应及时予以响应，免费上门服务。否则招标方将自行采取必要的措施，由此产生风险和费用应由投标人承担。所投所有设备要求提供</w:t>
      </w:r>
      <w:r>
        <w:rPr>
          <w:rFonts w:hint="eastAsia" w:ascii="宋体" w:hAnsi="宋体" w:cs="宋体"/>
          <w:color w:val="000000"/>
          <w:sz w:val="24"/>
          <w:szCs w:val="24"/>
          <w:lang w:eastAsia="zh-CN"/>
        </w:rPr>
        <w:t>叁年</w:t>
      </w:r>
      <w:r>
        <w:rPr>
          <w:rFonts w:hint="eastAsia" w:ascii="宋体" w:hAnsi="宋体" w:eastAsia="宋体" w:cs="宋体"/>
          <w:color w:val="000000"/>
          <w:sz w:val="24"/>
          <w:szCs w:val="24"/>
        </w:rPr>
        <w:t>质保服务，质保期从验收合格签字之日开始计算，投标人同时提供不低于三年的免费技术支持服务，包含故障处理，坏件更换，不计次数的现场服务等。</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保修期内，设备发生故障，</w:t>
      </w:r>
      <w:r>
        <w:rPr>
          <w:rFonts w:hint="eastAsia" w:ascii="宋体" w:hAnsi="宋体" w:cs="宋体"/>
          <w:color w:val="000000"/>
          <w:sz w:val="24"/>
          <w:szCs w:val="24"/>
          <w:lang w:val="en-US" w:eastAsia="zh-CN"/>
        </w:rPr>
        <w:t>成交供应商</w:t>
      </w:r>
      <w:r>
        <w:rPr>
          <w:rFonts w:hint="eastAsia" w:ascii="宋体" w:hAnsi="宋体" w:eastAsia="宋体" w:cs="宋体"/>
          <w:color w:val="000000"/>
          <w:sz w:val="24"/>
          <w:szCs w:val="24"/>
        </w:rPr>
        <w:t>应在60分钟内响应,4小时到达用户现场，并保证7*24小时远程技术支持。投标人须明确硬件设备出现故障时，应免费在6小时内用同等的品牌规格的部件更换到位。否则招标人将自行采取必要的措施，由此产生风险和费用从投标人质保金扣除。</w:t>
      </w:r>
    </w:p>
    <w:p>
      <w:pPr>
        <w:snapToGrid w:val="0"/>
        <w:spacing w:line="360" w:lineRule="auto"/>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rPr>
        <w:t>六、付款时间和条件</w:t>
      </w:r>
    </w:p>
    <w:p>
      <w:pPr>
        <w:snapToGrid w:val="0"/>
        <w:spacing w:line="360" w:lineRule="auto"/>
        <w:ind w:firstLine="480" w:firstLineChars="200"/>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所有设备到达现场，初验合格后支付合同总价的50%；安装调试完毕</w:t>
      </w:r>
      <w:r>
        <w:rPr>
          <w:rFonts w:hint="eastAsia" w:ascii="宋体" w:hAnsi="宋体" w:eastAsia="宋体" w:cs="宋体"/>
          <w:color w:val="000000"/>
          <w:sz w:val="24"/>
          <w:szCs w:val="24"/>
          <w:highlight w:val="none"/>
        </w:rPr>
        <w:t>验收合格后</w:t>
      </w:r>
      <w:r>
        <w:rPr>
          <w:rFonts w:hint="eastAsia" w:ascii="宋体" w:hAnsi="宋体" w:cs="宋体"/>
          <w:color w:val="000000"/>
          <w:sz w:val="24"/>
          <w:szCs w:val="24"/>
          <w:highlight w:val="none"/>
          <w:lang w:val="en-US" w:eastAsia="zh-CN"/>
        </w:rPr>
        <w:t>支付合同总价的45</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val="en-US" w:eastAsia="zh-CN"/>
        </w:rPr>
        <w:t>余款在</w:t>
      </w:r>
      <w:r>
        <w:rPr>
          <w:rFonts w:hint="eastAsia" w:ascii="宋体" w:hAnsi="宋体" w:eastAsia="宋体" w:cs="宋体"/>
          <w:color w:val="000000"/>
          <w:sz w:val="24"/>
          <w:szCs w:val="24"/>
          <w:highlight w:val="none"/>
          <w:lang w:val="en-US" w:eastAsia="zh-CN"/>
        </w:rPr>
        <w:t>质保期</w:t>
      </w:r>
      <w:r>
        <w:rPr>
          <w:rFonts w:hint="eastAsia" w:ascii="宋体" w:hAnsi="宋体" w:eastAsia="宋体" w:cs="宋体"/>
          <w:color w:val="000000"/>
          <w:sz w:val="24"/>
          <w:szCs w:val="24"/>
          <w:highlight w:val="none"/>
        </w:rPr>
        <w:t>结束后</w:t>
      </w:r>
      <w:r>
        <w:rPr>
          <w:rFonts w:hint="eastAsia" w:ascii="宋体" w:hAnsi="宋体" w:cs="宋体"/>
          <w:color w:val="000000"/>
          <w:sz w:val="24"/>
          <w:szCs w:val="24"/>
          <w:highlight w:val="none"/>
          <w:lang w:val="en-US" w:eastAsia="zh-CN"/>
        </w:rPr>
        <w:t>付清</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以上付款均不计利息。</w:t>
      </w:r>
    </w:p>
    <w:p>
      <w:pPr>
        <w:adjustRightInd w:val="0"/>
        <w:snapToGrid w:val="0"/>
        <w:spacing w:line="360" w:lineRule="auto"/>
        <w:ind w:firstLine="555"/>
        <w:contextualSpacing/>
        <w:rPr>
          <w:rFonts w:hint="eastAsia" w:ascii="宋体" w:hAnsi="宋体" w:eastAsia="宋体"/>
          <w:b/>
          <w:sz w:val="24"/>
          <w:highlight w:val="none"/>
          <w:lang w:eastAsia="zh-CN"/>
        </w:rPr>
      </w:pPr>
      <w:r>
        <w:rPr>
          <w:rFonts w:hint="eastAsia" w:ascii="宋体" w:hAnsi="宋体"/>
          <w:b/>
          <w:sz w:val="24"/>
          <w:highlight w:val="none"/>
          <w:lang w:val="en-US" w:eastAsia="zh-CN"/>
        </w:rPr>
        <w:t>七</w:t>
      </w:r>
      <w:r>
        <w:rPr>
          <w:rFonts w:hint="eastAsia" w:ascii="宋体" w:hAnsi="宋体"/>
          <w:b/>
          <w:sz w:val="24"/>
          <w:highlight w:val="none"/>
        </w:rPr>
        <w:t>、</w:t>
      </w:r>
      <w:r>
        <w:rPr>
          <w:rFonts w:hint="eastAsia" w:ascii="宋体" w:hAnsi="宋体"/>
          <w:b/>
          <w:sz w:val="24"/>
          <w:highlight w:val="none"/>
          <w:lang w:val="en-US" w:eastAsia="zh-CN"/>
        </w:rPr>
        <w:t>工期</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2019年12月27日前所有设备</w:t>
      </w:r>
      <w:r>
        <w:rPr>
          <w:rFonts w:hint="eastAsia" w:ascii="宋体" w:hAnsi="宋体" w:eastAsia="宋体" w:cs="宋体"/>
          <w:color w:val="000000"/>
          <w:sz w:val="24"/>
          <w:szCs w:val="24"/>
          <w:highlight w:val="none"/>
          <w:lang w:val="en-US" w:eastAsia="zh-CN"/>
        </w:rPr>
        <w:t>供货到指定位置</w:t>
      </w:r>
      <w:r>
        <w:rPr>
          <w:rFonts w:hint="eastAsia" w:ascii="宋体" w:hAnsi="宋体" w:cs="宋体"/>
          <w:color w:val="000000"/>
          <w:sz w:val="24"/>
          <w:szCs w:val="24"/>
          <w:highlight w:val="none"/>
          <w:lang w:val="en-US" w:eastAsia="zh-CN"/>
        </w:rPr>
        <w:t>，合同签订后30个日历天内安装调试完成</w:t>
      </w:r>
      <w:r>
        <w:rPr>
          <w:rFonts w:hint="eastAsia" w:ascii="宋体" w:hAnsi="宋体" w:eastAsia="宋体" w:cs="宋体"/>
          <w:color w:val="000000"/>
          <w:sz w:val="24"/>
          <w:szCs w:val="24"/>
          <w:highlight w:val="none"/>
          <w:lang w:val="en-US" w:eastAsia="zh-CN"/>
        </w:rPr>
        <w:t>并具备验收条件</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highlight w:val="none"/>
          <w:u w:val="single"/>
          <w:lang w:val="en-US" w:eastAsia="zh-CN"/>
        </w:rPr>
        <w:t>施工期间项目负责人须驻场。</w:t>
      </w:r>
    </w:p>
    <w:p>
      <w:pPr>
        <w:numPr>
          <w:ilvl w:val="0"/>
          <w:numId w:val="4"/>
        </w:numPr>
        <w:spacing w:line="360" w:lineRule="auto"/>
        <w:ind w:firstLine="482" w:firstLineChars="200"/>
        <w:rPr>
          <w:rFonts w:hint="eastAsia" w:ascii="宋体" w:hAnsi="宋体" w:eastAsia="宋体"/>
          <w:b/>
          <w:color w:val="000000"/>
          <w:sz w:val="24"/>
          <w:highlight w:val="none"/>
          <w:lang w:val="en-US" w:eastAsia="zh-CN"/>
        </w:rPr>
      </w:pPr>
      <w:r>
        <w:rPr>
          <w:rFonts w:hint="eastAsia" w:ascii="宋体" w:hAnsi="宋体" w:eastAsia="宋体"/>
          <w:b/>
          <w:color w:val="000000"/>
          <w:sz w:val="24"/>
          <w:highlight w:val="none"/>
          <w:lang w:val="en-US" w:eastAsia="zh-CN"/>
        </w:rPr>
        <w:t>质保期</w:t>
      </w:r>
    </w:p>
    <w:p>
      <w:pPr>
        <w:numPr>
          <w:ilvl w:val="0"/>
          <w:numId w:val="0"/>
        </w:num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质保期</w:t>
      </w:r>
      <w:r>
        <w:rPr>
          <w:rFonts w:hint="eastAsia" w:ascii="宋体" w:hAnsi="宋体" w:eastAsia="宋体" w:cs="宋体"/>
          <w:color w:val="000000"/>
          <w:sz w:val="24"/>
          <w:szCs w:val="24"/>
          <w:highlight w:val="none"/>
          <w:lang w:val="en-US" w:eastAsia="zh-CN"/>
        </w:rPr>
        <w:t>三年</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自双方验收通过之日起计算。</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textAlignment w:val="auto"/>
        <w:outlineLvl w:val="9"/>
        <w:rPr>
          <w:rFonts w:hint="eastAsia" w:ascii="宋体" w:hAnsi="宋体" w:eastAsia="宋体" w:cs="宋体"/>
          <w:b/>
          <w:bCs w:val="0"/>
          <w:kern w:val="2"/>
          <w:sz w:val="24"/>
          <w:szCs w:val="24"/>
          <w:highlight w:val="none"/>
          <w:lang w:val="en-US" w:eastAsia="zh-CN" w:bidi="ar-SA"/>
        </w:rPr>
      </w:pPr>
      <w:r>
        <w:rPr>
          <w:rFonts w:hint="eastAsia" w:cs="宋体"/>
          <w:b/>
          <w:bCs w:val="0"/>
          <w:kern w:val="2"/>
          <w:sz w:val="24"/>
          <w:szCs w:val="24"/>
          <w:highlight w:val="none"/>
          <w:lang w:val="en-US" w:eastAsia="zh-CN" w:bidi="ar-SA"/>
        </w:rPr>
        <w:t xml:space="preserve">   九</w:t>
      </w:r>
      <w:r>
        <w:rPr>
          <w:rFonts w:hint="eastAsia" w:ascii="宋体" w:hAnsi="宋体" w:cs="宋体"/>
          <w:b/>
          <w:bCs w:val="0"/>
          <w:kern w:val="2"/>
          <w:sz w:val="24"/>
          <w:szCs w:val="24"/>
          <w:highlight w:val="none"/>
          <w:lang w:val="en-US" w:eastAsia="zh-CN" w:bidi="ar-SA"/>
        </w:rPr>
        <w:t>、</w:t>
      </w:r>
      <w:r>
        <w:rPr>
          <w:rFonts w:hint="eastAsia" w:ascii="宋体" w:hAnsi="宋体" w:eastAsia="宋体" w:cs="宋体"/>
          <w:b/>
          <w:bCs w:val="0"/>
          <w:kern w:val="2"/>
          <w:sz w:val="24"/>
          <w:szCs w:val="24"/>
          <w:highlight w:val="none"/>
          <w:lang w:val="en-US" w:eastAsia="zh-CN" w:bidi="ar-SA"/>
        </w:rPr>
        <w:t>违约责任</w:t>
      </w:r>
    </w:p>
    <w:p>
      <w:pPr>
        <w:pStyle w:val="1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宋体" w:hAnsi="宋体" w:eastAsia="宋体" w:cs="宋体"/>
          <w:color w:val="000000"/>
          <w:kern w:val="2"/>
          <w:sz w:val="24"/>
          <w:szCs w:val="24"/>
          <w:highlight w:val="none"/>
          <w:lang w:val="en-US" w:eastAsia="zh-CN" w:bidi="ar-SA"/>
        </w:rPr>
      </w:pPr>
      <w:r>
        <w:rPr>
          <w:rFonts w:hint="eastAsia" w:ascii="宋体" w:hAnsi="宋体" w:cs="宋体"/>
          <w:sz w:val="21"/>
          <w:szCs w:val="21"/>
          <w:highlight w:val="none"/>
          <w:shd w:val="clear" w:color="auto" w:fill="FFFFFF"/>
          <w:lang w:val="en-US" w:eastAsia="zh-CN"/>
        </w:rPr>
        <w:t xml:space="preserve"> </w:t>
      </w:r>
      <w:r>
        <w:rPr>
          <w:rFonts w:hint="eastAsia" w:ascii="宋体" w:hAnsi="宋体" w:eastAsia="宋体" w:cs="宋体"/>
          <w:color w:val="000000"/>
          <w:kern w:val="2"/>
          <w:sz w:val="24"/>
          <w:szCs w:val="24"/>
          <w:highlight w:val="none"/>
          <w:lang w:val="en-US" w:eastAsia="zh-CN" w:bidi="ar-SA"/>
        </w:rPr>
        <w:t xml:space="preserve">  1、成交供应商不能按期完成设备安装及</w:t>
      </w:r>
      <w:r>
        <w:rPr>
          <w:rFonts w:hint="eastAsia" w:cs="宋体"/>
          <w:color w:val="000000"/>
          <w:kern w:val="2"/>
          <w:sz w:val="24"/>
          <w:szCs w:val="24"/>
          <w:highlight w:val="none"/>
          <w:lang w:val="en-US" w:eastAsia="zh-CN" w:bidi="ar-SA"/>
        </w:rPr>
        <w:t>调试</w:t>
      </w:r>
      <w:r>
        <w:rPr>
          <w:rFonts w:hint="eastAsia" w:ascii="宋体" w:hAnsi="宋体" w:eastAsia="宋体" w:cs="宋体"/>
          <w:color w:val="000000"/>
          <w:kern w:val="2"/>
          <w:sz w:val="24"/>
          <w:szCs w:val="24"/>
          <w:highlight w:val="none"/>
          <w:lang w:val="en-US" w:eastAsia="zh-CN" w:bidi="ar-SA"/>
        </w:rPr>
        <w:t>工作，或设备安装</w:t>
      </w:r>
      <w:r>
        <w:rPr>
          <w:rFonts w:hint="eastAsia" w:cs="宋体"/>
          <w:color w:val="000000"/>
          <w:kern w:val="2"/>
          <w:sz w:val="24"/>
          <w:szCs w:val="24"/>
          <w:highlight w:val="none"/>
          <w:lang w:val="en-US" w:eastAsia="zh-CN" w:bidi="ar-SA"/>
        </w:rPr>
        <w:t>调试</w:t>
      </w:r>
      <w:r>
        <w:rPr>
          <w:rFonts w:hint="eastAsia" w:ascii="宋体" w:hAnsi="宋体" w:eastAsia="宋体" w:cs="宋体"/>
          <w:color w:val="000000"/>
          <w:kern w:val="2"/>
          <w:sz w:val="24"/>
          <w:szCs w:val="24"/>
          <w:highlight w:val="none"/>
          <w:lang w:val="en-US" w:eastAsia="zh-CN" w:bidi="ar-SA"/>
        </w:rPr>
        <w:t>工作不合格从而影响采购人按期正常使用的，应向采购人偿付合同总价款10 %的违约金，且履约保证金不予退还。违约金不足以补偿损失的，采购人有权要求成交供应商补足。</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 xml:space="preserve">   2、成交供应商逾期</w:t>
      </w:r>
      <w:r>
        <w:rPr>
          <w:rFonts w:hint="eastAsia" w:cs="宋体"/>
          <w:color w:val="000000"/>
          <w:kern w:val="2"/>
          <w:sz w:val="24"/>
          <w:szCs w:val="24"/>
          <w:highlight w:val="none"/>
          <w:lang w:val="en-US" w:eastAsia="zh-CN" w:bidi="ar-SA"/>
        </w:rPr>
        <w:t>供货</w:t>
      </w:r>
      <w:r>
        <w:rPr>
          <w:rFonts w:hint="eastAsia" w:ascii="宋体" w:hAnsi="宋体" w:eastAsia="宋体" w:cs="宋体"/>
          <w:color w:val="000000"/>
          <w:kern w:val="2"/>
          <w:sz w:val="24"/>
          <w:szCs w:val="24"/>
          <w:highlight w:val="none"/>
          <w:lang w:val="en-US" w:eastAsia="zh-CN" w:bidi="ar-SA"/>
        </w:rPr>
        <w:t>的，按照逾期交货部分货款的每天</w:t>
      </w:r>
      <w:r>
        <w:rPr>
          <w:rFonts w:hint="eastAsia" w:cs="宋体"/>
          <w:color w:val="000000"/>
          <w:kern w:val="2"/>
          <w:sz w:val="24"/>
          <w:szCs w:val="24"/>
          <w:highlight w:val="none"/>
          <w:lang w:val="en-US" w:eastAsia="zh-CN" w:bidi="ar-SA"/>
        </w:rPr>
        <w:t>5</w:t>
      </w:r>
      <w:r>
        <w:rPr>
          <w:rFonts w:hint="eastAsia" w:ascii="宋体" w:hAnsi="宋体" w:eastAsia="宋体" w:cs="宋体"/>
          <w:color w:val="000000"/>
          <w:kern w:val="2"/>
          <w:sz w:val="24"/>
          <w:szCs w:val="24"/>
          <w:highlight w:val="none"/>
          <w:lang w:val="en-US" w:eastAsia="zh-CN" w:bidi="ar-SA"/>
        </w:rPr>
        <w:t>%支付逾期交货违约金，同时承担采购人因此遭致的损失费用。逾期超过</w:t>
      </w:r>
      <w:r>
        <w:rPr>
          <w:rFonts w:hint="eastAsia" w:cs="宋体"/>
          <w:color w:val="000000"/>
          <w:kern w:val="2"/>
          <w:sz w:val="24"/>
          <w:szCs w:val="24"/>
          <w:highlight w:val="none"/>
          <w:lang w:val="en-US" w:eastAsia="zh-CN" w:bidi="ar-SA"/>
        </w:rPr>
        <w:t>五</w:t>
      </w:r>
      <w:r>
        <w:rPr>
          <w:rFonts w:hint="eastAsia" w:ascii="宋体" w:hAnsi="宋体" w:eastAsia="宋体" w:cs="宋体"/>
          <w:color w:val="000000"/>
          <w:kern w:val="2"/>
          <w:sz w:val="24"/>
          <w:szCs w:val="24"/>
          <w:highlight w:val="none"/>
          <w:lang w:val="en-US" w:eastAsia="zh-CN" w:bidi="ar-SA"/>
        </w:rPr>
        <w:t>天，采购人有权终止合同，并按上条进行违约处罚。</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default" w:ascii="宋体" w:hAnsi="宋体" w:eastAsia="宋体" w:cs="宋体"/>
          <w:color w:val="000000"/>
          <w:kern w:val="2"/>
          <w:sz w:val="24"/>
          <w:szCs w:val="24"/>
          <w:highlight w:val="none"/>
          <w:lang w:val="en-US" w:eastAsia="zh-CN" w:bidi="ar-SA"/>
        </w:rPr>
      </w:pPr>
      <w:r>
        <w:rPr>
          <w:rFonts w:hint="eastAsia" w:cs="宋体"/>
          <w:color w:val="000000"/>
          <w:kern w:val="2"/>
          <w:sz w:val="24"/>
          <w:szCs w:val="24"/>
          <w:highlight w:val="none"/>
          <w:lang w:val="en-US" w:eastAsia="zh-CN" w:bidi="ar-SA"/>
        </w:rPr>
        <w:t xml:space="preserve">  3、</w:t>
      </w:r>
      <w:r>
        <w:rPr>
          <w:rFonts w:hint="eastAsia" w:ascii="宋体" w:hAnsi="宋体" w:eastAsia="宋体" w:cs="宋体"/>
          <w:color w:val="000000"/>
          <w:kern w:val="2"/>
          <w:sz w:val="24"/>
          <w:szCs w:val="24"/>
          <w:highlight w:val="none"/>
          <w:lang w:val="en-US" w:eastAsia="zh-CN" w:bidi="ar-SA"/>
        </w:rPr>
        <w:t>成交供应商</w:t>
      </w:r>
      <w:r>
        <w:rPr>
          <w:rFonts w:hint="default" w:ascii="宋体" w:hAnsi="宋体" w:eastAsia="宋体" w:cs="宋体"/>
          <w:color w:val="000000"/>
          <w:kern w:val="2"/>
          <w:sz w:val="24"/>
          <w:szCs w:val="24"/>
          <w:highlight w:val="none"/>
          <w:lang w:val="en-US" w:eastAsia="zh-CN" w:bidi="ar-SA"/>
        </w:rPr>
        <w:t>须确保所有材料及设备符合消防要求，确保</w:t>
      </w:r>
      <w:r>
        <w:rPr>
          <w:rFonts w:hint="eastAsia" w:cs="宋体"/>
          <w:color w:val="000000"/>
          <w:kern w:val="2"/>
          <w:sz w:val="24"/>
          <w:szCs w:val="24"/>
          <w:highlight w:val="none"/>
          <w:lang w:val="en-US" w:eastAsia="zh-CN" w:bidi="ar-SA"/>
        </w:rPr>
        <w:t>本项目</w:t>
      </w:r>
      <w:r>
        <w:rPr>
          <w:rFonts w:hint="default" w:ascii="宋体" w:hAnsi="宋体" w:eastAsia="宋体" w:cs="宋体"/>
          <w:color w:val="000000"/>
          <w:kern w:val="2"/>
          <w:sz w:val="24"/>
          <w:szCs w:val="24"/>
          <w:highlight w:val="none"/>
          <w:lang w:val="en-US" w:eastAsia="zh-CN" w:bidi="ar-SA"/>
        </w:rPr>
        <w:t>完成后通过消防验收，否则产生的整改费用全部由</w:t>
      </w:r>
      <w:r>
        <w:rPr>
          <w:rFonts w:hint="eastAsia" w:ascii="宋体" w:hAnsi="宋体" w:eastAsia="宋体" w:cs="宋体"/>
          <w:color w:val="000000"/>
          <w:kern w:val="2"/>
          <w:sz w:val="24"/>
          <w:szCs w:val="24"/>
          <w:highlight w:val="none"/>
          <w:lang w:val="en-US" w:eastAsia="zh-CN" w:bidi="ar-SA"/>
        </w:rPr>
        <w:t>成交供应商</w:t>
      </w:r>
      <w:r>
        <w:rPr>
          <w:rFonts w:hint="default" w:ascii="宋体" w:hAnsi="宋体" w:eastAsia="宋体" w:cs="宋体"/>
          <w:color w:val="000000"/>
          <w:kern w:val="2"/>
          <w:sz w:val="24"/>
          <w:szCs w:val="24"/>
          <w:highlight w:val="none"/>
          <w:lang w:val="en-US" w:eastAsia="zh-CN" w:bidi="ar-SA"/>
        </w:rPr>
        <w:t>承担。</w:t>
      </w:r>
    </w:p>
    <w:p>
      <w:pPr>
        <w:pStyle w:val="9"/>
        <w:rPr>
          <w:rFonts w:hint="eastAsia"/>
        </w:rPr>
      </w:pPr>
    </w:p>
    <w:p>
      <w:pPr>
        <w:pStyle w:val="5"/>
        <w:spacing w:before="0" w:after="0" w:line="240" w:lineRule="auto"/>
        <w:jc w:val="center"/>
        <w:rPr>
          <w:rFonts w:hint="eastAsia" w:ascii="宋体" w:hAnsi="宋体" w:eastAsia="宋体" w:cs="宋体"/>
          <w:sz w:val="32"/>
          <w:szCs w:val="32"/>
          <w:lang w:val="zh-CN"/>
        </w:rPr>
      </w:pPr>
      <w:r>
        <w:rPr>
          <w:rFonts w:ascii="宋体" w:hAnsi="宋体" w:cs="宋体"/>
          <w:b/>
          <w:sz w:val="24"/>
          <w:szCs w:val="24"/>
          <w:highlight w:val="none"/>
        </w:rPr>
        <w:br w:type="page"/>
      </w:r>
      <w:r>
        <w:rPr>
          <w:rFonts w:hint="eastAsia" w:ascii="宋体" w:hAnsi="宋体" w:eastAsia="宋体" w:cs="宋体"/>
          <w:sz w:val="32"/>
          <w:szCs w:val="32"/>
          <w:lang w:val="zh-CN"/>
        </w:rPr>
        <w:t>第四章  竞争性谈判程序和内容</w:t>
      </w:r>
      <w:bookmarkEnd w:id="35"/>
    </w:p>
    <w:p>
      <w:pPr>
        <w:snapToGrid w:val="0"/>
        <w:spacing w:line="52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一、采购代理机构组织谈判</w:t>
      </w:r>
    </w:p>
    <w:p>
      <w:pPr>
        <w:snapToGrid w:val="0"/>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bCs/>
          <w:kern w:val="0"/>
          <w:sz w:val="21"/>
          <w:szCs w:val="21"/>
          <w:lang w:eastAsia="zh-CN"/>
        </w:rPr>
        <w:t>（一）</w:t>
      </w:r>
      <w:r>
        <w:rPr>
          <w:rFonts w:hint="eastAsia" w:ascii="宋体" w:hAnsi="宋体" w:eastAsia="宋体" w:cs="宋体"/>
          <w:color w:val="000000"/>
          <w:sz w:val="21"/>
          <w:szCs w:val="21"/>
        </w:rPr>
        <w:t>成立竞争性谈判小组，由采购人代表和有关专家依法组成。竞争性谈判小组构成共3人；评标专家确定方式：在专家库中抽取。</w:t>
      </w:r>
    </w:p>
    <w:p>
      <w:pPr>
        <w:pStyle w:val="33"/>
        <w:snapToGrid w:val="0"/>
        <w:spacing w:line="440" w:lineRule="exact"/>
        <w:ind w:firstLine="420" w:firstLineChars="200"/>
        <w:contextualSpacing/>
        <w:rPr>
          <w:rFonts w:hint="eastAsia" w:ascii="宋体" w:hAnsi="宋体" w:eastAsia="宋体" w:cs="宋体"/>
          <w:color w:val="000000"/>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二</w:t>
      </w:r>
      <w:r>
        <w:rPr>
          <w:rFonts w:hint="eastAsia" w:ascii="宋体" w:hAnsi="宋体" w:eastAsia="宋体" w:cs="宋体"/>
          <w:bCs/>
          <w:kern w:val="0"/>
          <w:sz w:val="21"/>
          <w:szCs w:val="21"/>
          <w:lang w:eastAsia="zh-CN"/>
        </w:rPr>
        <w:t>）</w:t>
      </w:r>
      <w:r>
        <w:rPr>
          <w:rFonts w:hint="eastAsia" w:ascii="宋体" w:hAnsi="宋体" w:eastAsia="宋体" w:cs="宋体"/>
          <w:color w:val="000000"/>
          <w:sz w:val="21"/>
          <w:szCs w:val="21"/>
        </w:rPr>
        <w:t>竞争性谈判小组的职责：</w:t>
      </w:r>
    </w:p>
    <w:p>
      <w:pPr>
        <w:pStyle w:val="33"/>
        <w:snapToGrid w:val="0"/>
        <w:spacing w:line="440" w:lineRule="exact"/>
        <w:ind w:firstLine="420" w:firstLineChars="200"/>
        <w:contextualSpacing/>
        <w:rPr>
          <w:rFonts w:hint="eastAsia" w:ascii="宋体" w:hAnsi="宋体" w:eastAsia="宋体" w:cs="宋体"/>
          <w:color w:val="000000"/>
          <w:sz w:val="21"/>
          <w:szCs w:val="21"/>
        </w:rPr>
      </w:pPr>
      <w:r>
        <w:rPr>
          <w:rFonts w:hint="eastAsia" w:ascii="宋体" w:hAnsi="宋体" w:eastAsia="宋体" w:cs="宋体"/>
          <w:color w:val="000000"/>
          <w:sz w:val="21"/>
          <w:szCs w:val="21"/>
        </w:rPr>
        <w:t>审查谈判供应商的响应文件并作出评价；要求谈判供应商解释或者澄清其响应文件；编写评审报告；告知采购单位、采购代理机构在评审过程中发现的谈判供应商的违法违规行为。</w:t>
      </w:r>
    </w:p>
    <w:p>
      <w:pPr>
        <w:pStyle w:val="33"/>
        <w:snapToGrid w:val="0"/>
        <w:spacing w:line="440" w:lineRule="exact"/>
        <w:ind w:firstLine="420" w:firstLineChars="200"/>
        <w:contextualSpacing/>
        <w:rPr>
          <w:rFonts w:hint="eastAsia" w:ascii="宋体" w:hAnsi="宋体" w:eastAsia="宋体" w:cs="宋体"/>
          <w:color w:val="000000"/>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三</w:t>
      </w:r>
      <w:r>
        <w:rPr>
          <w:rFonts w:hint="eastAsia" w:ascii="宋体" w:hAnsi="宋体" w:eastAsia="宋体" w:cs="宋体"/>
          <w:bCs/>
          <w:kern w:val="0"/>
          <w:sz w:val="21"/>
          <w:szCs w:val="21"/>
          <w:lang w:eastAsia="zh-CN"/>
        </w:rPr>
        <w:t>）</w:t>
      </w:r>
      <w:r>
        <w:rPr>
          <w:rFonts w:hint="eastAsia" w:ascii="宋体" w:hAnsi="宋体" w:eastAsia="宋体" w:cs="宋体"/>
          <w:color w:val="000000"/>
          <w:sz w:val="21"/>
          <w:szCs w:val="21"/>
        </w:rPr>
        <w:t>竞争性谈判小组成员的义务：</w:t>
      </w:r>
    </w:p>
    <w:p>
      <w:pPr>
        <w:pStyle w:val="33"/>
        <w:snapToGrid w:val="0"/>
        <w:spacing w:line="440" w:lineRule="exact"/>
        <w:ind w:firstLine="420" w:firstLineChars="200"/>
        <w:contextualSpacing/>
        <w:rPr>
          <w:rFonts w:hint="eastAsia" w:ascii="宋体" w:hAnsi="宋体" w:eastAsia="宋体" w:cs="宋体"/>
          <w:color w:val="000000"/>
          <w:sz w:val="21"/>
          <w:szCs w:val="21"/>
        </w:rPr>
      </w:pPr>
      <w:r>
        <w:rPr>
          <w:rFonts w:hint="eastAsia" w:ascii="宋体" w:hAnsi="宋体" w:eastAsia="宋体" w:cs="宋体"/>
          <w:color w:val="000000"/>
          <w:sz w:val="21"/>
          <w:szCs w:val="21"/>
        </w:rPr>
        <w:t>遵纪守法，客观、公正、廉洁地履行职责；根据采购文件的规定独立进行评审，对个人的评审意见承担法律责任；参与评审报告的起草；配合采购单位、采购代理机构答复谈判供应商提出的质疑；配合财政部门的投诉处理和监督检查工作。</w:t>
      </w:r>
    </w:p>
    <w:p>
      <w:pPr>
        <w:snapToGrid w:val="0"/>
        <w:spacing w:line="520" w:lineRule="exact"/>
        <w:rPr>
          <w:rFonts w:hint="eastAsia" w:ascii="宋体" w:hAnsi="宋体" w:eastAsia="宋体" w:cs="宋体"/>
          <w:color w:val="000000"/>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（四）</w:t>
      </w:r>
      <w:r>
        <w:rPr>
          <w:rFonts w:hint="eastAsia" w:ascii="宋体" w:hAnsi="宋体" w:eastAsia="宋体" w:cs="宋体"/>
          <w:color w:val="000000"/>
          <w:sz w:val="21"/>
          <w:szCs w:val="21"/>
        </w:rPr>
        <w:t>评审有关记录由谈判小组成员签名，存档备查。</w:t>
      </w:r>
    </w:p>
    <w:p>
      <w:pPr>
        <w:snapToGrid w:val="0"/>
        <w:spacing w:line="520" w:lineRule="exact"/>
        <w:rPr>
          <w:rFonts w:hint="eastAsia" w:ascii="宋体" w:hAnsi="宋体" w:eastAsia="宋体" w:cs="宋体"/>
          <w:color w:val="000000"/>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（五）</w:t>
      </w:r>
      <w:r>
        <w:rPr>
          <w:rFonts w:hint="eastAsia" w:ascii="宋体" w:hAnsi="宋体" w:eastAsia="宋体" w:cs="宋体"/>
          <w:color w:val="000000"/>
          <w:sz w:val="21"/>
          <w:szCs w:val="21"/>
          <w:lang w:eastAsia="zh-CN"/>
        </w:rPr>
        <w:t>谈判供应商</w:t>
      </w:r>
      <w:r>
        <w:rPr>
          <w:rFonts w:hint="eastAsia" w:ascii="宋体" w:hAnsi="宋体" w:eastAsia="宋体" w:cs="宋体"/>
          <w:color w:val="000000"/>
          <w:sz w:val="21"/>
          <w:szCs w:val="21"/>
        </w:rPr>
        <w:t>的</w:t>
      </w:r>
      <w:r>
        <w:rPr>
          <w:rFonts w:hint="eastAsia" w:ascii="宋体" w:hAnsi="宋体" w:eastAsia="宋体" w:cs="宋体"/>
          <w:color w:val="000000"/>
          <w:sz w:val="21"/>
          <w:szCs w:val="21"/>
          <w:lang w:eastAsia="zh-CN"/>
        </w:rPr>
        <w:t>法定代表人</w:t>
      </w:r>
      <w:r>
        <w:rPr>
          <w:rFonts w:hint="eastAsia" w:ascii="宋体" w:hAnsi="宋体" w:eastAsia="宋体" w:cs="宋体"/>
          <w:color w:val="000000"/>
          <w:sz w:val="21"/>
          <w:szCs w:val="21"/>
        </w:rPr>
        <w:t>或被授权人须持身份证准时参加谈判评审会。</w:t>
      </w:r>
    </w:p>
    <w:p>
      <w:pPr>
        <w:snapToGrid w:val="0"/>
        <w:spacing w:line="52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二、评审原则</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一</w:t>
      </w:r>
      <w:r>
        <w:rPr>
          <w:rFonts w:hint="eastAsia" w:ascii="宋体" w:hAnsi="宋体" w:eastAsia="宋体" w:cs="宋体"/>
          <w:bCs/>
          <w:kern w:val="0"/>
          <w:sz w:val="21"/>
          <w:szCs w:val="21"/>
          <w:lang w:eastAsia="zh-CN"/>
        </w:rPr>
        <w:t>）</w:t>
      </w:r>
      <w:r>
        <w:rPr>
          <w:rFonts w:hint="eastAsia" w:ascii="宋体" w:hAnsi="宋体" w:eastAsia="宋体" w:cs="宋体"/>
          <w:sz w:val="21"/>
          <w:szCs w:val="21"/>
        </w:rPr>
        <w:t>评审基本原则：谈判小组依据《中华人民共和国政府采购法》《政府采购非招标采购方式管理办法》以及有关政府采购的相关法规，遵循“公开、公平、公正、择优、信用”的原则进行谈判及评审。</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二</w:t>
      </w:r>
      <w:r>
        <w:rPr>
          <w:rFonts w:hint="eastAsia" w:ascii="宋体" w:hAnsi="宋体" w:eastAsia="宋体" w:cs="宋体"/>
          <w:bCs/>
          <w:kern w:val="0"/>
          <w:sz w:val="21"/>
          <w:szCs w:val="21"/>
          <w:lang w:eastAsia="zh-CN"/>
        </w:rPr>
        <w:t>）</w:t>
      </w:r>
      <w:r>
        <w:rPr>
          <w:rFonts w:hint="eastAsia" w:ascii="宋体" w:hAnsi="宋体" w:eastAsia="宋体" w:cs="宋体"/>
          <w:sz w:val="21"/>
          <w:szCs w:val="21"/>
        </w:rPr>
        <w:t xml:space="preserve">谈判小组将按照规定只对通过资格审查合格的谈判响应文件进行评审。  </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三</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谈判小组根据谈判文件规定的程序、评定成交的标准等事项与实质性响应谈判文件要求的谈判供应商进行谈判。未实质性响应谈判文件的响应文件按无效处理，谈判小组应当告知有关谈判供应商。</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四</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谈判小组所有成员应当集中与单一谈判供应商分别进行谈判，并给予所有参加谈判的谈判供应商平等的谈判机会。</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五</w:t>
      </w:r>
      <w:r>
        <w:rPr>
          <w:rFonts w:hint="eastAsia" w:ascii="宋体" w:hAnsi="宋体" w:eastAsia="宋体" w:cs="宋体"/>
          <w:bCs/>
          <w:kern w:val="0"/>
          <w:sz w:val="21"/>
          <w:szCs w:val="21"/>
          <w:lang w:eastAsia="zh-CN"/>
        </w:rPr>
        <w:t>）</w:t>
      </w:r>
      <w:r>
        <w:rPr>
          <w:rFonts w:hint="eastAsia" w:ascii="宋体" w:hAnsi="宋体" w:eastAsia="宋体" w:cs="宋体"/>
          <w:sz w:val="21"/>
          <w:szCs w:val="21"/>
        </w:rPr>
        <w:t>在谈判过程中，谈判小组可以根据谈判文件和谈判情况实质性变动采购需求中的技术、服务要求以及合同草案条款，但不得变动谈判文件中的其他内容。实质性变动的内容，须经采购人代表确认。</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六</w:t>
      </w:r>
      <w:r>
        <w:rPr>
          <w:rFonts w:hint="eastAsia" w:ascii="宋体" w:hAnsi="宋体" w:eastAsia="宋体" w:cs="宋体"/>
          <w:bCs/>
          <w:kern w:val="0"/>
          <w:sz w:val="21"/>
          <w:szCs w:val="21"/>
          <w:lang w:eastAsia="zh-CN"/>
        </w:rPr>
        <w:t>）</w:t>
      </w:r>
      <w:r>
        <w:rPr>
          <w:rFonts w:hint="eastAsia" w:ascii="宋体" w:hAnsi="宋体" w:eastAsia="宋体" w:cs="宋体"/>
          <w:sz w:val="21"/>
          <w:szCs w:val="21"/>
        </w:rPr>
        <w:t>对谈判文件作出的实质性变动是谈判文件的有效组成部分，谈判小组应当及时以书面形式同时通知所有参加谈判的谈判供应商。</w:t>
      </w:r>
    </w:p>
    <w:p>
      <w:pPr>
        <w:snapToGrid w:val="0"/>
        <w:spacing w:line="520" w:lineRule="exact"/>
        <w:ind w:firstLine="420"/>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七</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谈判供应商应当按照谈判文件的变动情况和谈判小组的要求重新提交响应文件，并由其</w:t>
      </w:r>
      <w:r>
        <w:rPr>
          <w:rFonts w:hint="eastAsia" w:ascii="宋体" w:hAnsi="宋体" w:eastAsia="宋体" w:cs="宋体"/>
          <w:sz w:val="21"/>
          <w:szCs w:val="21"/>
          <w:lang w:eastAsia="zh-CN"/>
        </w:rPr>
        <w:t>法定代表人</w:t>
      </w:r>
      <w:r>
        <w:rPr>
          <w:rFonts w:hint="eastAsia" w:ascii="宋体" w:hAnsi="宋体" w:eastAsia="宋体" w:cs="宋体"/>
          <w:sz w:val="21"/>
          <w:szCs w:val="21"/>
        </w:rPr>
        <w:t>或被授权人签字或盖章或者加盖公章。由被授权人签字的，应当附</w:t>
      </w:r>
      <w:r>
        <w:rPr>
          <w:rFonts w:hint="eastAsia" w:ascii="宋体" w:hAnsi="宋体" w:eastAsia="宋体" w:cs="宋体"/>
          <w:sz w:val="21"/>
          <w:szCs w:val="21"/>
          <w:lang w:eastAsia="zh-CN"/>
        </w:rPr>
        <w:t>法定代表人</w:t>
      </w:r>
      <w:r>
        <w:rPr>
          <w:rFonts w:hint="eastAsia" w:ascii="宋体" w:hAnsi="宋体" w:eastAsia="宋体" w:cs="宋体"/>
          <w:sz w:val="21"/>
          <w:szCs w:val="21"/>
        </w:rPr>
        <w:t>授权书。</w:t>
      </w:r>
      <w:r>
        <w:rPr>
          <w:rFonts w:hint="eastAsia" w:ascii="宋体" w:hAnsi="宋体" w:eastAsia="宋体" w:cs="宋体"/>
          <w:bCs/>
          <w:kern w:val="0"/>
          <w:sz w:val="21"/>
          <w:szCs w:val="21"/>
          <w:lang w:val="en-US" w:eastAsia="zh-CN"/>
        </w:rPr>
        <w:t xml:space="preserve">       </w:t>
      </w:r>
    </w:p>
    <w:p>
      <w:pPr>
        <w:snapToGrid w:val="0"/>
        <w:spacing w:line="520" w:lineRule="exact"/>
        <w:ind w:firstLine="420"/>
        <w:rPr>
          <w:rFonts w:hint="eastAsia" w:ascii="宋体" w:hAnsi="宋体" w:eastAsia="宋体" w:cs="宋体"/>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八</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谈判文件能够详细列明采购标的的技术、服务要求的，谈判结束后，谈判小组应当要求所有继续参加谈判的谈判供应商在规定时间内提交最后报价。</w:t>
      </w:r>
    </w:p>
    <w:p>
      <w:pPr>
        <w:snapToGrid w:val="0"/>
        <w:spacing w:line="520" w:lineRule="exact"/>
        <w:rPr>
          <w:rFonts w:hint="eastAsia" w:ascii="宋体" w:hAnsi="宋体" w:eastAsia="宋体" w:cs="宋体"/>
          <w:sz w:val="21"/>
          <w:szCs w:val="21"/>
          <w:highlight w:val="none"/>
        </w:rPr>
      </w:pPr>
      <w:r>
        <w:rPr>
          <w:rFonts w:hint="eastAsia" w:ascii="宋体" w:hAnsi="宋体" w:eastAsia="宋体" w:cs="宋体"/>
          <w:bCs/>
          <w:kern w:val="0"/>
          <w:sz w:val="21"/>
          <w:szCs w:val="21"/>
          <w:highlight w:val="none"/>
          <w:lang w:val="en-US" w:eastAsia="zh-CN"/>
        </w:rPr>
        <w:t xml:space="preserve">    </w:t>
      </w:r>
      <w:r>
        <w:rPr>
          <w:rFonts w:hint="eastAsia" w:ascii="宋体" w:hAnsi="宋体" w:eastAsia="宋体" w:cs="宋体"/>
          <w:bCs/>
          <w:kern w:val="0"/>
          <w:sz w:val="21"/>
          <w:szCs w:val="21"/>
          <w:highlight w:val="none"/>
          <w:lang w:eastAsia="zh-CN"/>
        </w:rPr>
        <w:t>（</w:t>
      </w:r>
      <w:r>
        <w:rPr>
          <w:rFonts w:hint="eastAsia" w:ascii="宋体" w:eastAsia="宋体" w:cs="宋体"/>
          <w:bCs/>
          <w:kern w:val="0"/>
          <w:sz w:val="21"/>
          <w:szCs w:val="21"/>
          <w:highlight w:val="none"/>
          <w:lang w:eastAsia="zh-CN"/>
        </w:rPr>
        <w:t>九</w:t>
      </w:r>
      <w:r>
        <w:rPr>
          <w:rFonts w:hint="eastAsia" w:ascii="宋体" w:hAnsi="宋体" w:eastAsia="宋体" w:cs="宋体"/>
          <w:bCs/>
          <w:kern w:val="0"/>
          <w:sz w:val="21"/>
          <w:szCs w:val="21"/>
          <w:highlight w:val="none"/>
          <w:lang w:eastAsia="zh-CN"/>
        </w:rPr>
        <w:t>）</w:t>
      </w:r>
      <w:r>
        <w:rPr>
          <w:rFonts w:hint="eastAsia" w:ascii="宋体" w:hAnsi="宋体" w:eastAsia="宋体" w:cs="宋体"/>
          <w:sz w:val="21"/>
          <w:szCs w:val="21"/>
          <w:highlight w:val="none"/>
        </w:rPr>
        <w:t>报价原则上</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次，且最终报价是谈判响应文件的有效组成部分。</w:t>
      </w:r>
    </w:p>
    <w:p>
      <w:pPr>
        <w:snapToGrid w:val="0"/>
        <w:spacing w:line="520" w:lineRule="exact"/>
        <w:rPr>
          <w:rFonts w:hint="eastAsia" w:ascii="宋体" w:hAnsi="宋体" w:eastAsia="宋体" w:cs="宋体"/>
          <w:sz w:val="21"/>
          <w:szCs w:val="21"/>
          <w:highlight w:val="none"/>
        </w:rPr>
      </w:pPr>
      <w:r>
        <w:rPr>
          <w:rFonts w:hint="eastAsia" w:ascii="宋体" w:hAnsi="宋体" w:eastAsia="宋体" w:cs="宋体"/>
          <w:bCs/>
          <w:kern w:val="0"/>
          <w:sz w:val="21"/>
          <w:szCs w:val="21"/>
          <w:highlight w:val="none"/>
          <w:lang w:val="en-US" w:eastAsia="zh-CN"/>
        </w:rPr>
        <w:t xml:space="preserve">    </w:t>
      </w:r>
      <w:r>
        <w:rPr>
          <w:rFonts w:hint="eastAsia" w:ascii="宋体" w:hAnsi="宋体" w:eastAsia="宋体" w:cs="宋体"/>
          <w:bCs/>
          <w:kern w:val="0"/>
          <w:sz w:val="21"/>
          <w:szCs w:val="21"/>
          <w:highlight w:val="none"/>
          <w:lang w:eastAsia="zh-CN"/>
        </w:rPr>
        <w:t>（</w:t>
      </w:r>
      <w:r>
        <w:rPr>
          <w:rFonts w:hint="eastAsia" w:ascii="宋体" w:eastAsia="宋体" w:cs="宋体"/>
          <w:bCs/>
          <w:kern w:val="0"/>
          <w:sz w:val="21"/>
          <w:szCs w:val="21"/>
          <w:highlight w:val="none"/>
          <w:lang w:eastAsia="zh-CN"/>
        </w:rPr>
        <w:t>十</w:t>
      </w:r>
      <w:r>
        <w:rPr>
          <w:rFonts w:hint="eastAsia" w:ascii="宋体" w:hAnsi="宋体" w:eastAsia="宋体" w:cs="宋体"/>
          <w:bCs/>
          <w:kern w:val="0"/>
          <w:sz w:val="21"/>
          <w:szCs w:val="21"/>
          <w:highlight w:val="none"/>
          <w:lang w:eastAsia="zh-CN"/>
        </w:rPr>
        <w:t>）</w:t>
      </w:r>
      <w:r>
        <w:rPr>
          <w:rFonts w:hint="eastAsia" w:ascii="宋体" w:hAnsi="宋体" w:eastAsia="宋体" w:cs="宋体"/>
          <w:sz w:val="21"/>
          <w:szCs w:val="21"/>
          <w:highlight w:val="none"/>
        </w:rPr>
        <w:t>除非在谈判中谈判小组对用户需求内容作了调整增加，或对采购内容作了实质性变更，否则采购人不接受高于谈判供应商自己前一轮报价的二轮报价。</w:t>
      </w:r>
    </w:p>
    <w:p>
      <w:pPr>
        <w:snapToGrid w:val="0"/>
        <w:spacing w:line="520" w:lineRule="exact"/>
        <w:rPr>
          <w:rFonts w:hint="eastAsia" w:ascii="宋体" w:hAnsi="宋体" w:eastAsia="宋体" w:cs="宋体"/>
          <w:sz w:val="21"/>
          <w:szCs w:val="21"/>
          <w:highlight w:val="none"/>
        </w:rPr>
      </w:pPr>
      <w:r>
        <w:rPr>
          <w:rFonts w:hint="eastAsia" w:ascii="宋体" w:hAnsi="宋体" w:eastAsia="宋体" w:cs="宋体"/>
          <w:bCs/>
          <w:kern w:val="0"/>
          <w:sz w:val="21"/>
          <w:szCs w:val="21"/>
          <w:highlight w:val="none"/>
          <w:lang w:val="en-US" w:eastAsia="zh-CN"/>
        </w:rPr>
        <w:t xml:space="preserve">    </w:t>
      </w:r>
      <w:r>
        <w:rPr>
          <w:rFonts w:hint="eastAsia" w:ascii="宋体" w:hAnsi="宋体" w:eastAsia="宋体" w:cs="宋体"/>
          <w:bCs/>
          <w:kern w:val="0"/>
          <w:sz w:val="21"/>
          <w:szCs w:val="21"/>
          <w:highlight w:val="none"/>
          <w:lang w:eastAsia="zh-CN"/>
        </w:rPr>
        <w:t>（</w:t>
      </w:r>
      <w:r>
        <w:rPr>
          <w:rFonts w:hint="eastAsia" w:ascii="宋体" w:eastAsia="宋体" w:cs="宋体"/>
          <w:bCs/>
          <w:kern w:val="0"/>
          <w:sz w:val="21"/>
          <w:szCs w:val="21"/>
          <w:highlight w:val="none"/>
          <w:lang w:eastAsia="zh-CN"/>
        </w:rPr>
        <w:t>十一</w:t>
      </w:r>
      <w:r>
        <w:rPr>
          <w:rFonts w:hint="eastAsia" w:ascii="宋体" w:hAnsi="宋体" w:eastAsia="宋体" w:cs="宋体"/>
          <w:bCs/>
          <w:kern w:val="0"/>
          <w:sz w:val="21"/>
          <w:szCs w:val="21"/>
          <w:highlight w:val="none"/>
          <w:lang w:eastAsia="zh-CN"/>
        </w:rPr>
        <w:t>）</w:t>
      </w:r>
      <w:r>
        <w:rPr>
          <w:rFonts w:hint="eastAsia" w:ascii="宋体" w:hAnsi="宋体" w:eastAsia="宋体" w:cs="宋体"/>
          <w:sz w:val="21"/>
          <w:szCs w:val="21"/>
          <w:highlight w:val="none"/>
        </w:rPr>
        <w:t>已提交响应文件的</w:t>
      </w:r>
      <w:r>
        <w:rPr>
          <w:rFonts w:hint="eastAsia" w:ascii="宋体" w:hAnsi="宋体" w:eastAsia="宋体" w:cs="宋体"/>
          <w:sz w:val="21"/>
          <w:szCs w:val="21"/>
          <w:highlight w:val="none"/>
          <w:lang w:eastAsia="zh-CN"/>
        </w:rPr>
        <w:t>谈判供应商</w:t>
      </w:r>
      <w:r>
        <w:rPr>
          <w:rFonts w:hint="eastAsia" w:ascii="宋体" w:hAnsi="宋体" w:eastAsia="宋体" w:cs="宋体"/>
          <w:sz w:val="21"/>
          <w:szCs w:val="21"/>
          <w:highlight w:val="none"/>
        </w:rPr>
        <w:t>，在提交最终报价之前，可以根据谈判情况退出谈判。</w:t>
      </w:r>
    </w:p>
    <w:p>
      <w:pPr>
        <w:snapToGrid w:val="0"/>
        <w:spacing w:line="520" w:lineRule="exact"/>
        <w:ind w:firstLine="420"/>
        <w:rPr>
          <w:rFonts w:hint="eastAsia" w:ascii="宋体" w:hAnsi="宋体" w:eastAsia="宋体" w:cs="宋体"/>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十二</w:t>
      </w:r>
      <w:r>
        <w:rPr>
          <w:rFonts w:hint="eastAsia" w:ascii="宋体" w:hAnsi="宋体" w:eastAsia="宋体" w:cs="宋体"/>
          <w:bCs/>
          <w:kern w:val="0"/>
          <w:sz w:val="21"/>
          <w:szCs w:val="21"/>
          <w:lang w:eastAsia="zh-CN"/>
        </w:rPr>
        <w:t>）</w:t>
      </w:r>
      <w:r>
        <w:rPr>
          <w:rFonts w:hint="eastAsia" w:ascii="宋体" w:hAnsi="宋体" w:eastAsia="宋体" w:cs="宋体"/>
          <w:sz w:val="21"/>
          <w:szCs w:val="21"/>
        </w:rPr>
        <w:t>在评审过程中，谈判小组发现</w:t>
      </w:r>
      <w:r>
        <w:rPr>
          <w:rFonts w:hint="eastAsia" w:ascii="宋体" w:hAnsi="宋体" w:eastAsia="宋体" w:cs="宋体"/>
          <w:sz w:val="21"/>
          <w:szCs w:val="21"/>
          <w:lang w:eastAsia="zh-CN"/>
        </w:rPr>
        <w:t>谈判供应商</w:t>
      </w:r>
      <w:r>
        <w:rPr>
          <w:rFonts w:hint="eastAsia" w:ascii="宋体" w:hAnsi="宋体" w:eastAsia="宋体" w:cs="宋体"/>
          <w:sz w:val="21"/>
          <w:szCs w:val="21"/>
        </w:rPr>
        <w:t>的报价明显低于其他</w:t>
      </w:r>
      <w:r>
        <w:rPr>
          <w:rFonts w:hint="eastAsia" w:ascii="宋体" w:hAnsi="宋体" w:eastAsia="宋体" w:cs="宋体"/>
          <w:sz w:val="21"/>
          <w:szCs w:val="21"/>
          <w:lang w:eastAsia="zh-CN"/>
        </w:rPr>
        <w:t>谈判供应商</w:t>
      </w:r>
      <w:r>
        <w:rPr>
          <w:rFonts w:hint="eastAsia" w:ascii="宋体" w:hAnsi="宋体" w:eastAsia="宋体" w:cs="宋体"/>
          <w:sz w:val="21"/>
          <w:szCs w:val="21"/>
        </w:rPr>
        <w:t>的报价，使得其报价可能低于其个别成本的，谈判小组有权要求该</w:t>
      </w:r>
      <w:r>
        <w:rPr>
          <w:rFonts w:hint="eastAsia" w:ascii="宋体" w:hAnsi="宋体" w:eastAsia="宋体" w:cs="宋体"/>
          <w:sz w:val="21"/>
          <w:szCs w:val="21"/>
          <w:lang w:eastAsia="zh-CN"/>
        </w:rPr>
        <w:t>谈判供应商</w:t>
      </w:r>
      <w:r>
        <w:rPr>
          <w:rFonts w:hint="eastAsia" w:ascii="宋体" w:hAnsi="宋体" w:eastAsia="宋体" w:cs="宋体"/>
          <w:sz w:val="21"/>
          <w:szCs w:val="21"/>
        </w:rPr>
        <w:t>作出书面说明并提供相关证明材料，</w:t>
      </w:r>
      <w:r>
        <w:rPr>
          <w:rFonts w:hint="eastAsia" w:ascii="宋体" w:hAnsi="宋体" w:eastAsia="宋体" w:cs="宋体"/>
          <w:sz w:val="21"/>
          <w:szCs w:val="21"/>
          <w:lang w:eastAsia="zh-CN"/>
        </w:rPr>
        <w:t>谈判供应商</w:t>
      </w:r>
      <w:r>
        <w:rPr>
          <w:rFonts w:hint="eastAsia" w:ascii="宋体" w:hAnsi="宋体" w:eastAsia="宋体" w:cs="宋体"/>
          <w:sz w:val="21"/>
          <w:szCs w:val="21"/>
        </w:rPr>
        <w:t>不能合理说明或者不能提供相关证明材料的，由谈判小组认定该</w:t>
      </w:r>
      <w:r>
        <w:rPr>
          <w:rFonts w:hint="eastAsia" w:ascii="宋体" w:hAnsi="宋体" w:eastAsia="宋体" w:cs="宋体"/>
          <w:sz w:val="21"/>
          <w:szCs w:val="21"/>
          <w:lang w:eastAsia="zh-CN"/>
        </w:rPr>
        <w:t>谈判供应商</w:t>
      </w:r>
      <w:r>
        <w:rPr>
          <w:rFonts w:hint="eastAsia" w:ascii="宋体" w:hAnsi="宋体" w:eastAsia="宋体" w:cs="宋体"/>
          <w:sz w:val="21"/>
          <w:szCs w:val="21"/>
        </w:rPr>
        <w:t>以低于成本报价竞标，对被认定为低于成本报价竞标的谈判报价以无效报价处理。</w:t>
      </w:r>
    </w:p>
    <w:p>
      <w:pPr>
        <w:snapToGrid w:val="0"/>
        <w:spacing w:line="520" w:lineRule="exact"/>
        <w:ind w:firstLine="420"/>
        <w:rPr>
          <w:rFonts w:hint="eastAsia" w:ascii="宋体" w:hAnsi="宋体" w:eastAsia="宋体" w:cs="宋体"/>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十</w:t>
      </w:r>
      <w:r>
        <w:rPr>
          <w:rFonts w:hint="eastAsia" w:ascii="宋体" w:eastAsia="宋体" w:cs="宋体"/>
          <w:bCs/>
          <w:kern w:val="0"/>
          <w:sz w:val="21"/>
          <w:szCs w:val="21"/>
          <w:lang w:val="en-US" w:eastAsia="zh-CN"/>
        </w:rPr>
        <w:t>三</w:t>
      </w:r>
      <w:r>
        <w:rPr>
          <w:rFonts w:hint="eastAsia" w:ascii="宋体" w:hAnsi="宋体" w:eastAsia="宋体" w:cs="宋体"/>
          <w:bCs/>
          <w:kern w:val="0"/>
          <w:sz w:val="21"/>
          <w:szCs w:val="21"/>
          <w:lang w:eastAsia="zh-CN"/>
        </w:rPr>
        <w:t>）</w:t>
      </w:r>
      <w:r>
        <w:rPr>
          <w:rFonts w:hint="eastAsia" w:ascii="宋体" w:hAnsi="宋体" w:eastAsia="宋体" w:cs="宋体"/>
          <w:sz w:val="21"/>
          <w:szCs w:val="21"/>
        </w:rPr>
        <w:t>若符合要求的供应商只有两家，则由谈判小组集体讨论决定是否继续进行竞争性</w:t>
      </w:r>
      <w:r>
        <w:rPr>
          <w:rFonts w:hint="eastAsia" w:ascii="宋体" w:hAnsi="宋体" w:eastAsia="宋体" w:cs="宋体"/>
          <w:sz w:val="21"/>
          <w:szCs w:val="21"/>
          <w:lang w:val="en-US" w:eastAsia="zh-CN"/>
        </w:rPr>
        <w:t>谈判</w:t>
      </w:r>
      <w:r>
        <w:rPr>
          <w:rFonts w:hint="eastAsia" w:ascii="宋体" w:hAnsi="宋体" w:eastAsia="宋体" w:cs="宋体"/>
          <w:sz w:val="21"/>
          <w:szCs w:val="21"/>
        </w:rPr>
        <w:t>采购活动；若采购过程中符合要求的供应商只有一家，则终止本次竞争性</w:t>
      </w:r>
      <w:r>
        <w:rPr>
          <w:rFonts w:hint="eastAsia" w:ascii="宋体" w:hAnsi="宋体" w:eastAsia="宋体" w:cs="宋体"/>
          <w:sz w:val="21"/>
          <w:szCs w:val="21"/>
          <w:lang w:val="en-US" w:eastAsia="zh-CN"/>
        </w:rPr>
        <w:t>谈判</w:t>
      </w:r>
      <w:r>
        <w:rPr>
          <w:rFonts w:hint="eastAsia" w:ascii="宋体" w:hAnsi="宋体" w:eastAsia="宋体" w:cs="宋体"/>
          <w:sz w:val="21"/>
          <w:szCs w:val="21"/>
        </w:rPr>
        <w:t>采购活动，重新开展采购活动。</w:t>
      </w:r>
    </w:p>
    <w:p>
      <w:pPr>
        <w:snapToGrid w:val="0"/>
        <w:spacing w:line="520" w:lineRule="exact"/>
        <w:rPr>
          <w:rFonts w:hint="eastAsia" w:ascii="宋体" w:hAnsi="宋体" w:eastAsia="宋体" w:cs="宋体"/>
          <w:b/>
          <w:color w:val="000000"/>
          <w:sz w:val="28"/>
          <w:szCs w:val="28"/>
        </w:rPr>
      </w:pPr>
      <w:bookmarkStart w:id="37" w:name="_Toc446692071"/>
      <w:bookmarkStart w:id="38" w:name="_Toc444184753"/>
      <w:bookmarkStart w:id="39" w:name="_Toc446695413"/>
      <w:r>
        <w:rPr>
          <w:rFonts w:hint="eastAsia" w:ascii="宋体" w:hAnsi="宋体" w:eastAsia="宋体" w:cs="宋体"/>
          <w:b/>
          <w:color w:val="000000"/>
          <w:sz w:val="28"/>
          <w:szCs w:val="28"/>
        </w:rPr>
        <w:t>三、评定方法</w:t>
      </w:r>
      <w:bookmarkEnd w:id="37"/>
      <w:bookmarkEnd w:id="38"/>
      <w:bookmarkEnd w:id="39"/>
    </w:p>
    <w:p>
      <w:pPr>
        <w:snapToGrid w:val="0"/>
        <w:spacing w:line="500" w:lineRule="exact"/>
        <w:ind w:firstLine="420" w:firstLineChars="200"/>
        <w:rPr>
          <w:rFonts w:hint="eastAsia" w:ascii="宋体" w:hAnsi="宋体" w:eastAsia="宋体" w:cs="宋体"/>
          <w:color w:val="000000"/>
          <w:sz w:val="21"/>
          <w:szCs w:val="21"/>
          <w:u w:val="single"/>
        </w:rPr>
      </w:pPr>
      <w:r>
        <w:rPr>
          <w:rFonts w:hint="eastAsia" w:ascii="宋体" w:hAnsi="宋体" w:eastAsia="宋体" w:cs="宋体"/>
          <w:sz w:val="21"/>
          <w:szCs w:val="21"/>
          <w:u w:val="single"/>
        </w:rPr>
        <w:t>依据《中华人民共和国政府采购法》，“符合采购需求、质量和服务相等且报价最低的原则”，竞争性谈判小组针对在全部满足竞争性谈判文件实质性要求并提交最终报价的谈判供应商中，本着“公平、公正、诚信”的原则，以“符合采购需求为前提，质量和服务相等为条件”，</w:t>
      </w:r>
      <w:r>
        <w:rPr>
          <w:rFonts w:hint="eastAsia" w:ascii="宋体" w:hAnsi="宋体" w:eastAsia="宋体" w:cs="宋体"/>
          <w:b/>
          <w:sz w:val="22"/>
          <w:szCs w:val="22"/>
          <w:u w:val="single"/>
        </w:rPr>
        <w:t>最终报价最低的</w:t>
      </w:r>
      <w:r>
        <w:rPr>
          <w:rFonts w:hint="eastAsia" w:ascii="宋体" w:hAnsi="宋体" w:eastAsia="宋体" w:cs="宋体"/>
          <w:b/>
          <w:sz w:val="22"/>
          <w:szCs w:val="22"/>
          <w:u w:val="single"/>
          <w:lang w:eastAsia="zh-CN"/>
        </w:rPr>
        <w:t>谈判供应商</w:t>
      </w:r>
      <w:r>
        <w:rPr>
          <w:rFonts w:hint="eastAsia" w:ascii="宋体" w:hAnsi="宋体" w:eastAsia="宋体" w:cs="宋体"/>
          <w:b/>
          <w:sz w:val="22"/>
          <w:szCs w:val="22"/>
          <w:u w:val="single"/>
        </w:rPr>
        <w:t>确定为最终的成交谈判供应商</w:t>
      </w:r>
      <w:r>
        <w:rPr>
          <w:rFonts w:hint="eastAsia" w:ascii="宋体" w:hAnsi="宋体" w:eastAsia="宋体" w:cs="宋体"/>
          <w:sz w:val="21"/>
          <w:szCs w:val="21"/>
          <w:u w:val="single"/>
        </w:rPr>
        <w:t>，并编写评审报告。</w:t>
      </w:r>
      <w:r>
        <w:rPr>
          <w:rFonts w:hint="eastAsia" w:ascii="宋体" w:hAnsi="宋体" w:eastAsia="宋体" w:cs="宋体"/>
          <w:color w:val="000000"/>
          <w:sz w:val="21"/>
          <w:szCs w:val="21"/>
          <w:u w:val="single"/>
        </w:rPr>
        <w:t>报价如有相同者，抽签确定成交谈判供应商。抽签道具为扑克牌，在监管人员监督下，采购人根据报价相同的谈判供应商数量准备好同等数量且数值不同的牌，并宣布抽到点数最小的牌即为成交谈判供应商。抽签代表为本项目谈判响应文件中注明的</w:t>
      </w:r>
      <w:r>
        <w:rPr>
          <w:rFonts w:hint="eastAsia" w:ascii="宋体" w:hAnsi="宋体" w:eastAsia="宋体" w:cs="宋体"/>
          <w:color w:val="000000"/>
          <w:sz w:val="21"/>
          <w:szCs w:val="21"/>
          <w:u w:val="single"/>
          <w:lang w:eastAsia="zh-CN"/>
        </w:rPr>
        <w:t>法定代表人</w:t>
      </w:r>
      <w:r>
        <w:rPr>
          <w:rFonts w:hint="eastAsia" w:ascii="宋体" w:hAnsi="宋体" w:eastAsia="宋体" w:cs="宋体"/>
          <w:color w:val="000000"/>
          <w:sz w:val="21"/>
          <w:szCs w:val="21"/>
          <w:u w:val="single"/>
        </w:rPr>
        <w:t>或被授权人，抽签顺序为谈判供应商递交谈判响应文件登记的先后顺序。</w:t>
      </w:r>
    </w:p>
    <w:p>
      <w:pPr>
        <w:snapToGrid w:val="0"/>
        <w:spacing w:line="520" w:lineRule="exact"/>
        <w:rPr>
          <w:rFonts w:hint="eastAsia" w:ascii="宋体" w:hAnsi="宋体" w:eastAsia="宋体" w:cs="宋体"/>
          <w:b/>
          <w:color w:val="000000"/>
          <w:sz w:val="28"/>
          <w:szCs w:val="28"/>
        </w:rPr>
      </w:pPr>
      <w:bookmarkStart w:id="40" w:name="_Toc444184754"/>
      <w:bookmarkStart w:id="41" w:name="_Toc446692072"/>
      <w:bookmarkStart w:id="42" w:name="_Toc446695414"/>
      <w:r>
        <w:rPr>
          <w:rFonts w:hint="eastAsia" w:ascii="宋体" w:hAnsi="宋体" w:eastAsia="宋体" w:cs="宋体"/>
          <w:b/>
          <w:color w:val="000000"/>
          <w:sz w:val="28"/>
          <w:szCs w:val="28"/>
        </w:rPr>
        <w:t>四、评审步骤</w:t>
      </w:r>
      <w:bookmarkEnd w:id="40"/>
      <w:bookmarkEnd w:id="41"/>
      <w:bookmarkEnd w:id="42"/>
    </w:p>
    <w:p>
      <w:pPr>
        <w:snapToGrid w:val="0"/>
        <w:spacing w:line="500" w:lineRule="exact"/>
        <w:rPr>
          <w:rFonts w:hint="eastAsia" w:ascii="宋体" w:hAnsi="宋体" w:eastAsia="宋体" w:cs="宋体"/>
          <w:kern w:val="0"/>
          <w:sz w:val="21"/>
          <w:szCs w:val="21"/>
          <w:lang w:val="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一</w:t>
      </w:r>
      <w:r>
        <w:rPr>
          <w:rFonts w:hint="eastAsia" w:ascii="宋体" w:hAnsi="宋体" w:eastAsia="宋体" w:cs="宋体"/>
          <w:bCs/>
          <w:kern w:val="0"/>
          <w:sz w:val="21"/>
          <w:szCs w:val="21"/>
          <w:lang w:eastAsia="zh-CN"/>
        </w:rPr>
        <w:t>）</w:t>
      </w:r>
      <w:r>
        <w:rPr>
          <w:rFonts w:hint="eastAsia" w:ascii="宋体" w:hAnsi="宋体" w:eastAsia="宋体" w:cs="宋体"/>
          <w:kern w:val="0"/>
          <w:sz w:val="21"/>
          <w:szCs w:val="21"/>
          <w:lang w:val="zh-CN"/>
        </w:rPr>
        <w:t>评审步骤规定：</w:t>
      </w:r>
    </w:p>
    <w:p>
      <w:pPr>
        <w:snapToGrid w:val="0"/>
        <w:spacing w:line="520" w:lineRule="exact"/>
        <w:ind w:firstLine="420" w:firstLineChars="20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第一阶段：谈判小组对每个谈判供应商的谈判资格进行审查。</w:t>
      </w:r>
    </w:p>
    <w:p>
      <w:pPr>
        <w:snapToGrid w:val="0"/>
        <w:spacing w:line="520" w:lineRule="exact"/>
        <w:ind w:firstLine="420" w:firstLineChars="20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第二阶段：谈判小组对每个符合资格要求的谈判供应商的谈判响应文件进行审查。主要检查谈判响应文件提交的内容是否齐全、签署是否合格、是否满足谈判文件的要求、是否能证明有能力承担本项目的任务、是否按谈判文件的要求作出了相应的承诺等。</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第三阶段：技术响应完全满足谈判文件要求的</w:t>
      </w:r>
      <w:r>
        <w:rPr>
          <w:rFonts w:hint="eastAsia" w:ascii="宋体" w:hAnsi="宋体" w:eastAsia="宋体" w:cs="宋体"/>
          <w:sz w:val="21"/>
          <w:szCs w:val="21"/>
          <w:lang w:eastAsia="zh-CN"/>
        </w:rPr>
        <w:t>谈判供应商</w:t>
      </w:r>
      <w:r>
        <w:rPr>
          <w:rFonts w:hint="eastAsia" w:ascii="宋体" w:hAnsi="宋体" w:eastAsia="宋体" w:cs="宋体"/>
          <w:sz w:val="21"/>
          <w:szCs w:val="21"/>
        </w:rPr>
        <w:t>，以其商务报价谈判响应文件内的谈判报价（即首次报价）为基础，竞争性谈判小组集中与符合项目需求技术要求的</w:t>
      </w:r>
      <w:r>
        <w:rPr>
          <w:rFonts w:hint="eastAsia" w:ascii="宋体" w:hAnsi="宋体" w:eastAsia="宋体" w:cs="宋体"/>
          <w:sz w:val="21"/>
          <w:szCs w:val="21"/>
          <w:lang w:eastAsia="zh-CN"/>
        </w:rPr>
        <w:t>谈判供应商</w:t>
      </w:r>
      <w:r>
        <w:rPr>
          <w:rFonts w:hint="eastAsia" w:ascii="宋体" w:hAnsi="宋体" w:eastAsia="宋体" w:cs="宋体"/>
          <w:sz w:val="21"/>
          <w:szCs w:val="21"/>
        </w:rPr>
        <w:t>单一分别进行谈判：内容主要是对谈判响应文件中的项目方案的澄清、修正、补充、确认以及价格调整等。谈判明确各谈判供应商符合并满足谈判文件要求，并能完全响应谈判内容后，要求其二次报价。如谈判内容导致谈判文件有实质性变动的，竞争性谈判小组应当以书面形式通知所有</w:t>
      </w:r>
      <w:r>
        <w:rPr>
          <w:rFonts w:hint="eastAsia" w:ascii="宋体" w:hAnsi="宋体" w:eastAsia="宋体" w:cs="宋体"/>
          <w:sz w:val="21"/>
          <w:szCs w:val="21"/>
          <w:lang w:eastAsia="zh-CN"/>
        </w:rPr>
        <w:t>谈判供应商</w:t>
      </w:r>
      <w:r>
        <w:rPr>
          <w:rFonts w:hint="eastAsia" w:ascii="宋体" w:hAnsi="宋体" w:eastAsia="宋体" w:cs="宋体"/>
          <w:sz w:val="21"/>
          <w:szCs w:val="21"/>
        </w:rPr>
        <w:t>。</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w:t>
      </w:r>
      <w:r>
        <w:rPr>
          <w:rFonts w:hint="eastAsia" w:ascii="宋体" w:hAnsi="宋体" w:cs="宋体"/>
          <w:sz w:val="21"/>
          <w:szCs w:val="21"/>
          <w:lang w:eastAsia="zh-CN"/>
        </w:rPr>
        <w:t>四</w:t>
      </w:r>
      <w:r>
        <w:rPr>
          <w:rFonts w:hint="eastAsia" w:ascii="宋体" w:hAnsi="宋体" w:eastAsia="宋体" w:cs="宋体"/>
          <w:sz w:val="21"/>
          <w:szCs w:val="21"/>
        </w:rPr>
        <w:t>阶段：竞争性谈判小组对</w:t>
      </w:r>
      <w:r>
        <w:rPr>
          <w:rFonts w:hint="eastAsia" w:ascii="宋体" w:hAnsi="宋体" w:eastAsia="宋体" w:cs="宋体"/>
          <w:sz w:val="21"/>
          <w:szCs w:val="21"/>
          <w:lang w:eastAsia="zh-CN"/>
        </w:rPr>
        <w:t>谈判供应商</w:t>
      </w:r>
      <w:r>
        <w:rPr>
          <w:rFonts w:hint="eastAsia" w:ascii="宋体" w:hAnsi="宋体" w:eastAsia="宋体" w:cs="宋体"/>
          <w:sz w:val="21"/>
          <w:szCs w:val="21"/>
        </w:rPr>
        <w:t>的最终报价进行评议和比较，在实质性响应谈判文件，技术谈判响应文件和商务谈判报价部分都能满足谈判文件的前提下，竞争性谈判小组将校核后的各</w:t>
      </w:r>
      <w:r>
        <w:rPr>
          <w:rFonts w:hint="eastAsia" w:ascii="宋体" w:hAnsi="宋体" w:eastAsia="宋体" w:cs="宋体"/>
          <w:sz w:val="21"/>
          <w:szCs w:val="21"/>
          <w:lang w:eastAsia="zh-CN"/>
        </w:rPr>
        <w:t>谈判供应商</w:t>
      </w:r>
      <w:r>
        <w:rPr>
          <w:rFonts w:hint="eastAsia" w:ascii="宋体" w:hAnsi="宋体" w:eastAsia="宋体" w:cs="宋体"/>
          <w:sz w:val="21"/>
          <w:szCs w:val="21"/>
        </w:rPr>
        <w:t>的报价从低到高排序。最终报价最低的</w:t>
      </w:r>
      <w:r>
        <w:rPr>
          <w:rFonts w:hint="eastAsia" w:ascii="宋体" w:hAnsi="宋体" w:eastAsia="宋体" w:cs="宋体"/>
          <w:sz w:val="21"/>
          <w:szCs w:val="21"/>
          <w:lang w:eastAsia="zh-CN"/>
        </w:rPr>
        <w:t>谈判供应商</w:t>
      </w:r>
      <w:r>
        <w:rPr>
          <w:rFonts w:hint="eastAsia" w:ascii="宋体" w:hAnsi="宋体" w:eastAsia="宋体" w:cs="宋体"/>
          <w:sz w:val="21"/>
          <w:szCs w:val="21"/>
        </w:rPr>
        <w:t>确定为最终的成交谈判供应商</w:t>
      </w:r>
      <w:r>
        <w:rPr>
          <w:rFonts w:hint="eastAsia" w:ascii="宋体" w:hAnsi="宋体" w:eastAsia="宋体" w:cs="宋体"/>
          <w:sz w:val="21"/>
          <w:szCs w:val="21"/>
          <w:lang w:eastAsia="zh-CN"/>
        </w:rPr>
        <w:t>。</w:t>
      </w:r>
      <w:r>
        <w:rPr>
          <w:rFonts w:hint="eastAsia" w:ascii="宋体" w:hAnsi="宋体" w:eastAsia="宋体" w:cs="宋体"/>
          <w:sz w:val="21"/>
          <w:szCs w:val="21"/>
          <w:lang w:val="zh-CN"/>
        </w:rPr>
        <w:t>报价</w:t>
      </w:r>
      <w:r>
        <w:rPr>
          <w:rFonts w:hint="eastAsia" w:ascii="宋体" w:hAnsi="宋体" w:eastAsia="宋体" w:cs="宋体"/>
          <w:kern w:val="0"/>
          <w:sz w:val="21"/>
          <w:szCs w:val="21"/>
          <w:lang w:val="zh-CN"/>
        </w:rPr>
        <w:t>如有相同者，抽签确定成交谈判供应商。抽签道具为扑克牌，在监管人员监督下，采购人根据报价相同的谈判供应商数量准备好同等数量且数值不同的牌，并宣布抽到点数最小的牌即为成交谈判供应商。抽签代表为本项目谈判响应文件中注明的法定代表人或被授权人，抽签顺序为谈判供应商递交谈判响应文件登记的先后顺序。</w:t>
      </w:r>
    </w:p>
    <w:p>
      <w:pPr>
        <w:snapToGrid w:val="0"/>
        <w:spacing w:line="500" w:lineRule="exact"/>
        <w:rPr>
          <w:rFonts w:hint="eastAsia" w:ascii="宋体" w:hAnsi="宋体" w:eastAsia="宋体" w:cs="宋体"/>
          <w:kern w:val="0"/>
          <w:sz w:val="21"/>
          <w:szCs w:val="21"/>
          <w:lang w:val="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二</w:t>
      </w:r>
      <w:r>
        <w:rPr>
          <w:rFonts w:hint="eastAsia" w:ascii="宋体" w:hAnsi="宋体" w:eastAsia="宋体" w:cs="宋体"/>
          <w:bCs/>
          <w:kern w:val="0"/>
          <w:sz w:val="21"/>
          <w:szCs w:val="21"/>
          <w:lang w:eastAsia="zh-CN"/>
        </w:rPr>
        <w:t>）</w:t>
      </w:r>
      <w:r>
        <w:rPr>
          <w:rFonts w:hint="eastAsia" w:ascii="宋体" w:hAnsi="宋体" w:eastAsia="宋体" w:cs="宋体"/>
          <w:sz w:val="21"/>
          <w:szCs w:val="21"/>
        </w:rPr>
        <w:t>在谈判过程中，</w:t>
      </w:r>
      <w:r>
        <w:rPr>
          <w:rFonts w:hint="eastAsia" w:ascii="宋体" w:hAnsi="宋体" w:eastAsia="宋体" w:cs="宋体"/>
          <w:sz w:val="21"/>
          <w:szCs w:val="21"/>
          <w:lang w:eastAsia="zh-CN"/>
        </w:rPr>
        <w:t>谈判供应商</w:t>
      </w:r>
      <w:r>
        <w:rPr>
          <w:rFonts w:hint="eastAsia" w:ascii="宋体" w:hAnsi="宋体" w:eastAsia="宋体" w:cs="宋体"/>
          <w:sz w:val="21"/>
          <w:szCs w:val="21"/>
        </w:rPr>
        <w:t>提交的澄清文件和最终报价文件，由</w:t>
      </w:r>
      <w:r>
        <w:rPr>
          <w:rFonts w:hint="eastAsia" w:ascii="宋体" w:hAnsi="宋体" w:eastAsia="宋体" w:cs="宋体"/>
          <w:sz w:val="21"/>
          <w:szCs w:val="21"/>
          <w:lang w:eastAsia="zh-CN"/>
        </w:rPr>
        <w:t>谈判供应商</w:t>
      </w:r>
      <w:r>
        <w:rPr>
          <w:rFonts w:hint="eastAsia" w:ascii="宋体" w:hAnsi="宋体" w:eastAsia="宋体" w:cs="宋体"/>
          <w:kern w:val="0"/>
          <w:sz w:val="21"/>
          <w:szCs w:val="21"/>
          <w:lang w:val="zh-CN"/>
        </w:rPr>
        <w:t>法定代表人或被授权人签署后生效，谈判供应商受其约束。</w:t>
      </w:r>
    </w:p>
    <w:p>
      <w:pPr>
        <w:snapToGrid w:val="0"/>
        <w:spacing w:line="520" w:lineRule="exact"/>
        <w:rPr>
          <w:rFonts w:hint="eastAsia" w:ascii="宋体" w:hAnsi="宋体" w:eastAsia="宋体" w:cs="宋体"/>
          <w:b/>
          <w:color w:val="000000"/>
          <w:sz w:val="28"/>
          <w:szCs w:val="28"/>
          <w:lang w:val="zh-CN"/>
        </w:rPr>
      </w:pPr>
      <w:bookmarkStart w:id="43" w:name="_Toc182848996"/>
      <w:r>
        <w:rPr>
          <w:rFonts w:hint="eastAsia" w:ascii="宋体" w:hAnsi="宋体" w:eastAsia="宋体" w:cs="宋体"/>
          <w:b/>
          <w:color w:val="000000"/>
          <w:sz w:val="28"/>
          <w:szCs w:val="28"/>
          <w:lang w:val="zh-CN"/>
        </w:rPr>
        <w:t>五、出现下列情形之一的，作无效投标处理</w:t>
      </w:r>
    </w:p>
    <w:p>
      <w:pPr>
        <w:snapToGrid w:val="0"/>
        <w:spacing w:line="500" w:lineRule="exact"/>
        <w:rPr>
          <w:rFonts w:hint="eastAsia" w:ascii="宋体" w:hAnsi="宋体" w:eastAsia="宋体" w:cs="宋体"/>
          <w:kern w:val="0"/>
          <w:sz w:val="21"/>
          <w:szCs w:val="21"/>
          <w:lang w:val="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一</w:t>
      </w:r>
      <w:r>
        <w:rPr>
          <w:rFonts w:hint="eastAsia" w:ascii="宋体" w:hAnsi="宋体" w:eastAsia="宋体" w:cs="宋体"/>
          <w:bCs/>
          <w:kern w:val="0"/>
          <w:sz w:val="21"/>
          <w:szCs w:val="21"/>
          <w:lang w:eastAsia="zh-CN"/>
        </w:rPr>
        <w:t>）</w:t>
      </w:r>
      <w:r>
        <w:rPr>
          <w:rFonts w:hint="eastAsia" w:ascii="宋体" w:hAnsi="宋体" w:eastAsia="宋体" w:cs="宋体"/>
          <w:kern w:val="0"/>
          <w:sz w:val="21"/>
          <w:szCs w:val="21"/>
          <w:lang w:val="zh-CN"/>
        </w:rPr>
        <w:t>未按时交纳谈判保证金或金额不足的；</w:t>
      </w:r>
    </w:p>
    <w:p>
      <w:pPr>
        <w:snapToGrid w:val="0"/>
        <w:spacing w:line="50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二</w:t>
      </w:r>
      <w:r>
        <w:rPr>
          <w:rFonts w:hint="eastAsia" w:ascii="宋体" w:hAnsi="宋体" w:eastAsia="宋体" w:cs="宋体"/>
          <w:bCs/>
          <w:kern w:val="0"/>
          <w:sz w:val="21"/>
          <w:szCs w:val="21"/>
          <w:lang w:eastAsia="zh-CN"/>
        </w:rPr>
        <w:t>）</w:t>
      </w:r>
      <w:r>
        <w:rPr>
          <w:rFonts w:hint="eastAsia" w:ascii="宋体" w:hAnsi="宋体" w:eastAsia="宋体" w:cs="宋体"/>
          <w:kern w:val="0"/>
          <w:sz w:val="21"/>
          <w:szCs w:val="21"/>
          <w:lang w:val="zh-CN"/>
        </w:rPr>
        <w:t>谈判响应文件未按规定要求装订、密封、签署、</w:t>
      </w:r>
      <w:r>
        <w:rPr>
          <w:rFonts w:hint="eastAsia" w:ascii="宋体" w:hAnsi="宋体" w:eastAsia="宋体" w:cs="宋体"/>
          <w:sz w:val="21"/>
          <w:szCs w:val="21"/>
        </w:rPr>
        <w:t>盖章及主要资料不齐全的；</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三</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谈判响应文件的资料有虚报或者谎报的；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（四）谈判响应文件资格及技术部分出现谈判价格的内容；</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（五）不具备谈判文件规定的资格要求的；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（六）谈判响应文件有重大漏项或重大不合理的；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（七）项目技术、方案不满足用户需求中的要求，有重大偏离或保留的；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 xml:space="preserve">（八）谈判响应报价超出项目预算的； </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（九）被认定为低于成本报价竞标的；</w:t>
      </w:r>
    </w:p>
    <w:p>
      <w:pPr>
        <w:snapToGrid w:val="0"/>
        <w:spacing w:line="520" w:lineRule="exact"/>
        <w:rPr>
          <w:rFonts w:hint="eastAsia" w:ascii="宋体" w:hAnsi="宋体" w:eastAsia="宋体" w:cs="宋体"/>
          <w:bCs/>
          <w:kern w:val="0"/>
          <w:sz w:val="21"/>
          <w:szCs w:val="21"/>
          <w:highlight w:val="none"/>
          <w:lang w:eastAsia="zh-CN"/>
        </w:rPr>
      </w:pPr>
      <w:r>
        <w:rPr>
          <w:rFonts w:hint="eastAsia" w:ascii="宋体" w:hAnsi="宋体" w:eastAsia="宋体" w:cs="宋体"/>
          <w:bCs/>
          <w:kern w:val="0"/>
          <w:sz w:val="21"/>
          <w:szCs w:val="21"/>
          <w:highlight w:val="none"/>
          <w:lang w:val="en-US" w:eastAsia="zh-CN"/>
        </w:rPr>
        <w:t xml:space="preserve">  </w:t>
      </w:r>
      <w:r>
        <w:rPr>
          <w:rFonts w:hint="eastAsia" w:ascii="宋体" w:hAnsi="宋体" w:eastAsia="宋体" w:cs="宋体"/>
          <w:bCs/>
          <w:kern w:val="0"/>
          <w:sz w:val="21"/>
          <w:szCs w:val="21"/>
          <w:highlight w:val="none"/>
          <w:lang w:eastAsia="zh-CN"/>
        </w:rPr>
        <w:t>（十）谈判供应商二轮报价高于自己前一轮报价的。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（十一）不符合法律、法规和谈判文件中规定的其他实质性响应要求的；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（十二）竞争性谈判小组可以认定为其他构成谈判未实质性响应谈判文件要求的。</w:t>
      </w:r>
    </w:p>
    <w:p>
      <w:pPr>
        <w:snapToGrid w:val="0"/>
        <w:spacing w:line="520" w:lineRule="exact"/>
        <w:rPr>
          <w:rFonts w:hint="eastAsia" w:ascii="宋体" w:hAnsi="宋体" w:eastAsia="宋体" w:cs="宋体"/>
          <w:sz w:val="21"/>
          <w:szCs w:val="21"/>
        </w:rPr>
      </w:pPr>
      <w:r>
        <w:rPr>
          <w:rFonts w:hint="eastAsia" w:ascii="宋体" w:hAnsi="宋体" w:eastAsia="宋体" w:cs="宋体"/>
          <w:b/>
          <w:bCs/>
          <w:sz w:val="28"/>
          <w:szCs w:val="28"/>
          <w:lang w:val="zh-CN"/>
        </w:rPr>
        <w:t>六、出现下列情形之一的，作废标处理</w:t>
      </w:r>
    </w:p>
    <w:p>
      <w:pPr>
        <w:snapToGrid w:val="0"/>
        <w:spacing w:line="520" w:lineRule="exact"/>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（一）</w:t>
      </w:r>
      <w:bookmarkEnd w:id="43"/>
      <w:r>
        <w:rPr>
          <w:rFonts w:hint="eastAsia" w:ascii="宋体" w:hAnsi="宋体" w:eastAsia="宋体" w:cs="宋体"/>
          <w:bCs/>
          <w:kern w:val="0"/>
          <w:sz w:val="21"/>
          <w:szCs w:val="21"/>
          <w:lang w:val="en-US" w:eastAsia="zh-CN"/>
        </w:rPr>
        <w:t>谈判供应商的报价均超出了采购预算，采购人不能支付的；</w:t>
      </w:r>
    </w:p>
    <w:p>
      <w:pPr>
        <w:snapToGrid w:val="0"/>
        <w:spacing w:line="520" w:lineRule="exact"/>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  （二）因情况变化，不再符合规定的竞争性谈判采购方式适用情形的；</w:t>
      </w:r>
    </w:p>
    <w:p>
      <w:pPr>
        <w:snapToGrid w:val="0"/>
        <w:spacing w:line="520" w:lineRule="exact"/>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  （三）出现影响采购公正的违法、违规行为的；</w:t>
      </w:r>
    </w:p>
    <w:p>
      <w:pPr>
        <w:snapToGrid w:val="0"/>
        <w:spacing w:line="520" w:lineRule="exact"/>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  （四）因重大变故，采购任务取消的。</w:t>
      </w:r>
    </w:p>
    <w:p>
      <w:pPr>
        <w:snapToGrid w:val="0"/>
        <w:spacing w:line="520" w:lineRule="exact"/>
        <w:ind w:firstLine="573"/>
        <w:rPr>
          <w:rFonts w:hint="eastAsia" w:ascii="宋体" w:hAnsi="宋体" w:eastAsia="宋体" w:cs="宋体"/>
          <w:sz w:val="21"/>
          <w:szCs w:val="21"/>
        </w:rPr>
      </w:pPr>
      <w:r>
        <w:rPr>
          <w:rFonts w:hint="eastAsia" w:ascii="宋体" w:hAnsi="宋体" w:eastAsia="宋体" w:cs="宋体"/>
          <w:sz w:val="21"/>
          <w:szCs w:val="21"/>
        </w:rPr>
        <w:t>上述均保留竞争性谈判小组认定可以确定为无效投标或废标的其他情况。</w:t>
      </w:r>
    </w:p>
    <w:p>
      <w:pPr>
        <w:snapToGrid w:val="0"/>
        <w:spacing w:line="520" w:lineRule="exact"/>
        <w:rPr>
          <w:rFonts w:hint="eastAsia" w:ascii="宋体" w:hAnsi="宋体" w:eastAsia="宋体" w:cs="宋体"/>
          <w:b/>
          <w:bCs/>
          <w:sz w:val="28"/>
          <w:szCs w:val="28"/>
          <w:lang w:val="zh-CN"/>
        </w:rPr>
      </w:pPr>
      <w:r>
        <w:rPr>
          <w:rFonts w:hint="eastAsia" w:ascii="宋体" w:hAnsi="宋体" w:eastAsia="宋体" w:cs="宋体"/>
          <w:b/>
          <w:bCs/>
          <w:sz w:val="28"/>
          <w:szCs w:val="28"/>
          <w:lang w:val="zh-CN"/>
        </w:rPr>
        <w:t>七、成交通知</w:t>
      </w:r>
    </w:p>
    <w:p>
      <w:pPr>
        <w:snapToGrid w:val="0"/>
        <w:spacing w:line="520" w:lineRule="exact"/>
        <w:ind w:firstLine="573"/>
        <w:rPr>
          <w:rFonts w:hint="eastAsia" w:ascii="宋体" w:hAnsi="宋体" w:eastAsia="宋体" w:cs="宋体"/>
          <w:sz w:val="21"/>
          <w:szCs w:val="21"/>
        </w:rPr>
      </w:pPr>
      <w:r>
        <w:rPr>
          <w:rFonts w:hint="eastAsia" w:ascii="宋体" w:hAnsi="宋体" w:eastAsia="宋体" w:cs="宋体"/>
          <w:sz w:val="21"/>
          <w:szCs w:val="21"/>
        </w:rPr>
        <w:t>成交结果</w:t>
      </w:r>
      <w:r>
        <w:rPr>
          <w:rFonts w:hint="eastAsia" w:ascii="宋体" w:hAnsi="宋体" w:eastAsia="宋体" w:cs="宋体"/>
          <w:sz w:val="21"/>
          <w:szCs w:val="21"/>
          <w:highlight w:val="none"/>
        </w:rPr>
        <w:t>在</w:t>
      </w:r>
      <w:r>
        <w:rPr>
          <w:rFonts w:hint="eastAsia" w:ascii="宋体" w:hAnsi="宋体" w:cs="宋体"/>
          <w:sz w:val="21"/>
          <w:szCs w:val="21"/>
          <w:lang w:eastAsia="zh-CN"/>
        </w:rPr>
        <w:t>江苏省南通市人民检察院官网</w:t>
      </w:r>
      <w:r>
        <w:rPr>
          <w:rFonts w:hint="eastAsia" w:ascii="宋体" w:hAnsi="宋体" w:eastAsia="宋体" w:cs="宋体"/>
          <w:sz w:val="21"/>
          <w:szCs w:val="21"/>
          <w:highlight w:val="none"/>
        </w:rPr>
        <w:t>公示</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1</w:t>
      </w:r>
      <w:r>
        <w:rPr>
          <w:rFonts w:hint="eastAsia" w:ascii="宋体" w:hAnsi="宋体" w:eastAsia="宋体" w:cs="宋体"/>
          <w:sz w:val="21"/>
          <w:szCs w:val="21"/>
          <w:u w:val="single"/>
        </w:rPr>
        <w:t xml:space="preserve"> </w:t>
      </w:r>
      <w:r>
        <w:rPr>
          <w:rFonts w:hint="eastAsia" w:ascii="宋体" w:hAnsi="宋体" w:eastAsia="宋体" w:cs="宋体"/>
          <w:sz w:val="21"/>
          <w:szCs w:val="21"/>
        </w:rPr>
        <w:t>个工作日。《成交通知书》一经发出，采购单位改变成交结果，或者成交谈判供应商放弃成交的，各自承担相应的法律责任。《成交通知书》是采购合同的组成部分。</w:t>
      </w:r>
      <w:bookmarkStart w:id="44" w:name="_Toc446695415"/>
      <w:bookmarkStart w:id="45" w:name="OLE_LINK1"/>
      <w:bookmarkStart w:id="46" w:name="OLE_LINK2"/>
    </w:p>
    <w:p>
      <w:pPr>
        <w:pStyle w:val="34"/>
        <w:keepNext w:val="0"/>
        <w:keepLines w:val="0"/>
        <w:pageBreakBefore w:val="0"/>
        <w:kinsoku/>
        <w:wordWrap/>
        <w:overflowPunct/>
        <w:topLinePunct w:val="0"/>
        <w:autoSpaceDE/>
        <w:autoSpaceDN/>
        <w:bidi w:val="0"/>
        <w:adjustRightInd/>
        <w:snapToGrid/>
        <w:spacing w:line="360" w:lineRule="auto"/>
        <w:ind w:left="0" w:leftChars="0" w:right="0" w:rightChars="0" w:firstLine="210" w:firstLineChars="100"/>
        <w:jc w:val="center"/>
        <w:textAlignment w:val="auto"/>
        <w:outlineLvl w:val="9"/>
        <w:rPr>
          <w:rFonts w:hint="eastAsia" w:ascii="宋体" w:hAnsi="宋体" w:eastAsia="宋体" w:cs="宋体"/>
          <w:b/>
          <w:bCs/>
          <w:kern w:val="44"/>
          <w:sz w:val="32"/>
          <w:szCs w:val="32"/>
          <w:lang w:val="zh-CN"/>
        </w:rPr>
      </w:pPr>
      <w:r>
        <w:rPr>
          <w:rFonts w:hint="eastAsia" w:ascii="宋体" w:hAnsi="宋体" w:eastAsia="宋体" w:cs="宋体"/>
          <w:sz w:val="21"/>
          <w:szCs w:val="21"/>
        </w:rPr>
        <w:br w:type="page"/>
      </w:r>
      <w:bookmarkEnd w:id="44"/>
      <w:bookmarkEnd w:id="45"/>
      <w:bookmarkEnd w:id="46"/>
      <w:bookmarkStart w:id="47" w:name="_Toc446695416"/>
      <w:r>
        <w:rPr>
          <w:rFonts w:hint="eastAsia" w:ascii="宋体" w:hAnsi="宋体" w:eastAsia="宋体" w:cs="宋体"/>
          <w:b/>
          <w:bCs/>
          <w:kern w:val="44"/>
          <w:sz w:val="32"/>
          <w:szCs w:val="32"/>
          <w:lang w:val="zh-CN"/>
        </w:rPr>
        <w:t>第</w:t>
      </w:r>
      <w:r>
        <w:rPr>
          <w:rFonts w:hint="eastAsia" w:ascii="宋体" w:hAnsi="宋体" w:cs="宋体"/>
          <w:b/>
          <w:bCs/>
          <w:kern w:val="44"/>
          <w:sz w:val="32"/>
          <w:szCs w:val="32"/>
          <w:lang w:val="en-US" w:eastAsia="zh-CN"/>
        </w:rPr>
        <w:t>五</w:t>
      </w:r>
      <w:r>
        <w:rPr>
          <w:rFonts w:hint="eastAsia" w:ascii="宋体" w:hAnsi="宋体" w:eastAsia="宋体" w:cs="宋体"/>
          <w:b/>
          <w:bCs/>
          <w:kern w:val="44"/>
          <w:sz w:val="32"/>
          <w:szCs w:val="32"/>
          <w:lang w:val="zh-CN"/>
        </w:rPr>
        <w:t>章  合同授予</w:t>
      </w:r>
    </w:p>
    <w:p>
      <w:pPr>
        <w:keepNext w:val="0"/>
        <w:keepLines w:val="0"/>
        <w:pageBreakBefore w:val="0"/>
        <w:widowControl/>
        <w:kinsoku/>
        <w:wordWrap/>
        <w:overflowPunct/>
        <w:topLinePunct w:val="0"/>
        <w:bidi w:val="0"/>
        <w:spacing w:line="360" w:lineRule="auto"/>
        <w:ind w:left="0" w:leftChars="0" w:right="0" w:rightChars="0"/>
        <w:jc w:val="left"/>
        <w:textAlignment w:val="auto"/>
        <w:rPr>
          <w:rFonts w:hint="eastAsia" w:ascii="宋体" w:hAnsi="宋体" w:eastAsia="宋体" w:cs="宋体"/>
          <w:sz w:val="21"/>
          <w:szCs w:val="21"/>
          <w:lang w:val="en-US" w:eastAsia="zh-CN"/>
        </w:rPr>
      </w:pPr>
    </w:p>
    <w:p>
      <w:pPr>
        <w:keepNext w:val="0"/>
        <w:keepLines w:val="0"/>
        <w:pageBreakBefore w:val="0"/>
        <w:widowControl/>
        <w:kinsoku/>
        <w:wordWrap/>
        <w:overflowPunct/>
        <w:topLinePunct w:val="0"/>
        <w:bidi w:val="0"/>
        <w:spacing w:line="360" w:lineRule="auto"/>
        <w:ind w:left="0" w:leftChars="0" w:right="0" w:righ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一、成交谈判供应商和采购单位在接到《成交通知书》后</w:t>
      </w:r>
      <w:r>
        <w:rPr>
          <w:rFonts w:hint="eastAsia" w:ascii="宋体" w:hAnsi="宋体" w:cs="宋体"/>
          <w:sz w:val="21"/>
          <w:szCs w:val="21"/>
          <w:lang w:val="en-US" w:eastAsia="zh-CN"/>
        </w:rPr>
        <w:t>3</w:t>
      </w:r>
      <w:r>
        <w:rPr>
          <w:rFonts w:hint="eastAsia" w:ascii="宋体" w:hAnsi="宋体" w:eastAsia="宋体" w:cs="宋体"/>
          <w:sz w:val="21"/>
          <w:szCs w:val="21"/>
        </w:rPr>
        <w:t>个工作日内必须按照采购文件确定的事项签订合同。合同一式</w:t>
      </w:r>
      <w:r>
        <w:rPr>
          <w:rFonts w:hint="eastAsia" w:ascii="宋体" w:hAnsi="宋体" w:eastAsia="宋体" w:cs="宋体"/>
          <w:sz w:val="21"/>
          <w:szCs w:val="21"/>
          <w:lang w:val="en-US" w:eastAsia="zh-CN"/>
        </w:rPr>
        <w:t>六</w:t>
      </w:r>
      <w:r>
        <w:rPr>
          <w:rFonts w:hint="eastAsia" w:ascii="宋体" w:hAnsi="宋体" w:eastAsia="宋体" w:cs="宋体"/>
          <w:sz w:val="21"/>
          <w:szCs w:val="21"/>
        </w:rPr>
        <w:t>份，采购单位</w:t>
      </w:r>
      <w:r>
        <w:rPr>
          <w:rFonts w:hint="eastAsia" w:ascii="宋体" w:hAnsi="宋体" w:eastAsia="宋体" w:cs="宋体"/>
          <w:sz w:val="21"/>
          <w:szCs w:val="21"/>
          <w:lang w:val="en-US" w:eastAsia="zh-CN"/>
        </w:rPr>
        <w:t>四份</w:t>
      </w:r>
      <w:r>
        <w:rPr>
          <w:rFonts w:hint="eastAsia" w:ascii="宋体" w:hAnsi="宋体" w:eastAsia="宋体" w:cs="宋体"/>
          <w:sz w:val="21"/>
          <w:szCs w:val="21"/>
        </w:rPr>
        <w:t>、</w:t>
      </w:r>
      <w:r>
        <w:rPr>
          <w:rFonts w:hint="eastAsia" w:ascii="宋体" w:hAnsi="宋体" w:eastAsia="宋体" w:cs="宋体"/>
          <w:sz w:val="21"/>
          <w:szCs w:val="21"/>
          <w:lang w:eastAsia="zh-CN"/>
        </w:rPr>
        <w:t>成交</w:t>
      </w:r>
      <w:r>
        <w:rPr>
          <w:rFonts w:hint="eastAsia" w:ascii="宋体" w:hAnsi="宋体" w:eastAsia="宋体" w:cs="宋体"/>
          <w:sz w:val="21"/>
          <w:szCs w:val="21"/>
        </w:rPr>
        <w:t>供应商</w:t>
      </w:r>
      <w:r>
        <w:rPr>
          <w:rFonts w:hint="eastAsia" w:ascii="宋体" w:hAnsi="宋体" w:eastAsia="宋体" w:cs="宋体"/>
          <w:sz w:val="21"/>
          <w:szCs w:val="21"/>
          <w:lang w:eastAsia="zh-CN"/>
        </w:rPr>
        <w:t>两</w:t>
      </w:r>
      <w:r>
        <w:rPr>
          <w:rFonts w:hint="eastAsia" w:ascii="宋体" w:hAnsi="宋体" w:eastAsia="宋体" w:cs="宋体"/>
          <w:sz w:val="21"/>
          <w:szCs w:val="21"/>
        </w:rPr>
        <w:t>份，所签合同不得对采购文件作实质性修改。采购单位不得向成交谈判供应商提出不合理的要求作为签订合同的条件，不得与成交谈判供应商私下订立背离采购文件实质性内容的协议。</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二、采购单位按合同约定积极配合成交谈判供应商履约，成交谈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三、采购单位与成交谈判供应商串通或要求成交谈判供应商通过减少货物数量或降低服务标准的，在履行合同中采取更改配置、调换物品等手段的，要求成交谈判供应商出具虚假发票或任意更改销售发票的，谋取不正当利益的，承担相应的法律责任。</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四、成交谈判供应商出现违约情形，应当及时纠正或补偿；造成损失的，按合同约定追究违约责任；发现有假冒、伪劣、走私产品、商业贿赂等违法情形的，应由采购单位移交工商、质监、公安等行政执法部门依法查处。</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五、按采购合同约定支付的</w:t>
      </w:r>
      <w:r>
        <w:rPr>
          <w:rFonts w:hint="eastAsia" w:ascii="宋体" w:hAnsi="宋体" w:eastAsia="宋体" w:cs="宋体"/>
          <w:sz w:val="21"/>
          <w:szCs w:val="21"/>
          <w:lang w:val="en-US" w:eastAsia="zh-CN"/>
        </w:rPr>
        <w:t>合同款</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六、不响应付款方式的，视同响应文件无效，按无效响应文件处理。</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七、付款详见合同相关条款，以上项目款的支付不计息。 </w:t>
      </w:r>
    </w:p>
    <w:p>
      <w:pPr>
        <w:pStyle w:val="34"/>
        <w:keepNext w:val="0"/>
        <w:keepLines w:val="0"/>
        <w:pageBreakBefore w:val="0"/>
        <w:kinsoku/>
        <w:wordWrap/>
        <w:overflowPunct/>
        <w:topLinePunct w:val="0"/>
        <w:bidi w:val="0"/>
        <w:spacing w:line="360" w:lineRule="auto"/>
        <w:ind w:left="0" w:leftChars="0" w:right="0" w:rightChars="0"/>
        <w:jc w:val="center"/>
        <w:textAlignment w:val="auto"/>
        <w:outlineLvl w:val="0"/>
        <w:rPr>
          <w:rFonts w:hint="eastAsia" w:ascii="宋体" w:hAnsi="宋体" w:eastAsia="宋体" w:cs="宋体"/>
          <w:b/>
          <w:bCs/>
          <w:kern w:val="44"/>
          <w:sz w:val="32"/>
          <w:szCs w:val="32"/>
          <w:lang w:val="zh-CN" w:eastAsia="zh-CN" w:bidi="ar-SA"/>
        </w:rPr>
      </w:pPr>
      <w:bookmarkStart w:id="48" w:name="_Toc446695417"/>
      <w:r>
        <w:rPr>
          <w:rFonts w:hint="eastAsia" w:ascii="宋体" w:hAnsi="宋体" w:eastAsia="宋体" w:cs="宋体"/>
          <w:b/>
          <w:bCs/>
          <w:kern w:val="44"/>
          <w:sz w:val="32"/>
          <w:szCs w:val="32"/>
          <w:lang w:val="zh-CN" w:eastAsia="zh-CN" w:bidi="ar-SA"/>
        </w:rPr>
        <w:br w:type="page"/>
      </w:r>
      <w:r>
        <w:rPr>
          <w:rFonts w:hint="eastAsia" w:ascii="宋体" w:hAnsi="宋体" w:eastAsia="宋体" w:cs="宋体"/>
          <w:b/>
          <w:bCs/>
          <w:kern w:val="44"/>
          <w:sz w:val="32"/>
          <w:szCs w:val="32"/>
          <w:lang w:val="zh-CN" w:eastAsia="zh-CN" w:bidi="ar-SA"/>
        </w:rPr>
        <w:t>第</w:t>
      </w:r>
      <w:r>
        <w:rPr>
          <w:rFonts w:hint="eastAsia" w:ascii="宋体" w:hAnsi="宋体" w:cs="宋体"/>
          <w:b/>
          <w:bCs/>
          <w:kern w:val="44"/>
          <w:sz w:val="32"/>
          <w:szCs w:val="32"/>
          <w:lang w:val="en-US" w:eastAsia="zh-CN" w:bidi="ar-SA"/>
        </w:rPr>
        <w:t>六</w:t>
      </w:r>
      <w:r>
        <w:rPr>
          <w:rFonts w:hint="eastAsia" w:ascii="宋体" w:hAnsi="宋体" w:eastAsia="宋体" w:cs="宋体"/>
          <w:b/>
          <w:bCs/>
          <w:kern w:val="44"/>
          <w:sz w:val="32"/>
          <w:szCs w:val="32"/>
          <w:lang w:val="zh-CN" w:eastAsia="zh-CN" w:bidi="ar-SA"/>
        </w:rPr>
        <w:t>章 质疑提出和处理</w:t>
      </w:r>
      <w:bookmarkEnd w:id="47"/>
      <w:bookmarkEnd w:id="48"/>
    </w:p>
    <w:p>
      <w:pPr>
        <w:pStyle w:val="34"/>
        <w:keepNext w:val="0"/>
        <w:keepLines w:val="0"/>
        <w:pageBreakBefore w:val="0"/>
        <w:numPr>
          <w:ilvl w:val="0"/>
          <w:numId w:val="0"/>
        </w:numPr>
        <w:kinsoku/>
        <w:wordWrap/>
        <w:overflowPunct/>
        <w:topLinePunct w:val="0"/>
        <w:bidi w:val="0"/>
        <w:spacing w:line="360" w:lineRule="auto"/>
        <w:ind w:right="0" w:rightChars="0"/>
        <w:jc w:val="both"/>
        <w:textAlignment w:val="auto"/>
        <w:outlineLvl w:val="0"/>
        <w:rPr>
          <w:rFonts w:hint="eastAsia" w:ascii="宋体" w:hAnsi="宋体" w:eastAsia="宋体" w:cs="宋体"/>
          <w:sz w:val="21"/>
          <w:szCs w:val="21"/>
        </w:rPr>
      </w:pPr>
    </w:p>
    <w:p>
      <w:pPr>
        <w:pStyle w:val="34"/>
        <w:keepNext w:val="0"/>
        <w:keepLines w:val="0"/>
        <w:pageBreakBefore w:val="0"/>
        <w:numPr>
          <w:ilvl w:val="0"/>
          <w:numId w:val="0"/>
        </w:numPr>
        <w:kinsoku/>
        <w:wordWrap/>
        <w:overflowPunct/>
        <w:topLinePunct w:val="0"/>
        <w:bidi w:val="0"/>
        <w:spacing w:line="360" w:lineRule="auto"/>
        <w:ind w:right="0" w:rightChars="0"/>
        <w:jc w:val="both"/>
        <w:textAlignment w:val="auto"/>
        <w:outlineLvl w:val="0"/>
        <w:rPr>
          <w:rFonts w:hint="eastAsia" w:ascii="宋体" w:hAnsi="宋体" w:eastAsia="宋体" w:cs="宋体"/>
          <w:b/>
          <w:bCs/>
          <w:kern w:val="44"/>
          <w:sz w:val="21"/>
          <w:szCs w:val="21"/>
          <w:lang w:val="zh-CN" w:eastAsia="zh-CN" w:bidi="ar-SA"/>
        </w:rPr>
      </w:pPr>
      <w:r>
        <w:rPr>
          <w:rFonts w:hint="eastAsia" w:ascii="宋体" w:hAnsi="宋体" w:eastAsia="宋体" w:cs="宋体"/>
          <w:sz w:val="21"/>
          <w:szCs w:val="21"/>
        </w:rPr>
        <w:t>格式请在</w:t>
      </w:r>
      <w:r>
        <w:rPr>
          <w:rFonts w:hint="eastAsia" w:ascii="宋体" w:hAnsi="宋体" w:eastAsia="宋体" w:cs="宋体"/>
          <w:sz w:val="21"/>
          <w:szCs w:val="21"/>
          <w:lang w:val="en-US" w:eastAsia="zh-CN"/>
        </w:rPr>
        <w:t>南通市公共资源交易网</w:t>
      </w:r>
      <w:r>
        <w:rPr>
          <w:rFonts w:hint="eastAsia" w:ascii="宋体" w:hAnsi="宋体" w:eastAsia="宋体" w:cs="宋体"/>
          <w:sz w:val="21"/>
          <w:szCs w:val="21"/>
        </w:rPr>
        <w:t>“下载中心--有关质疑资料”下载</w:t>
      </w:r>
    </w:p>
    <w:p>
      <w:pPr>
        <w:pStyle w:val="34"/>
        <w:keepNext w:val="0"/>
        <w:keepLines w:val="0"/>
        <w:pageBreakBefore w:val="0"/>
        <w:numPr>
          <w:ilvl w:val="0"/>
          <w:numId w:val="5"/>
        </w:numPr>
        <w:kinsoku/>
        <w:wordWrap/>
        <w:overflowPunct/>
        <w:topLinePunct w:val="0"/>
        <w:bidi w:val="0"/>
        <w:spacing w:line="360" w:lineRule="auto"/>
        <w:ind w:left="0" w:leftChars="0" w:right="0" w:rightChars="0"/>
        <w:jc w:val="both"/>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质疑的提出</w:t>
      </w:r>
    </w:p>
    <w:p>
      <w:pPr>
        <w:pStyle w:val="34"/>
        <w:keepNext w:val="0"/>
        <w:keepLines w:val="0"/>
        <w:pageBreakBefore w:val="0"/>
        <w:numPr>
          <w:ilvl w:val="0"/>
          <w:numId w:val="0"/>
        </w:numPr>
        <w:kinsoku/>
        <w:wordWrap/>
        <w:overflowPunct/>
        <w:topLinePunct w:val="0"/>
        <w:bidi w:val="0"/>
        <w:spacing w:line="360" w:lineRule="auto"/>
        <w:ind w:right="0" w:rightChars="0"/>
        <w:jc w:val="both"/>
        <w:textAlignment w:val="auto"/>
        <w:outlineLvl w:val="0"/>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val="zh-CN"/>
        </w:rPr>
        <w:t>（一）、质疑人必须是直接参加本次竞谈活动的当事人。</w:t>
      </w:r>
    </w:p>
    <w:p>
      <w:pPr>
        <w:keepNext w:val="0"/>
        <w:keepLines w:val="0"/>
        <w:pageBreakBefore w:val="0"/>
        <w:kinsoku/>
        <w:wordWrap/>
        <w:overflowPunct/>
        <w:topLinePunct w:val="0"/>
        <w:bidi w:val="0"/>
        <w:snapToGrid w:val="0"/>
        <w:spacing w:line="360" w:lineRule="auto"/>
        <w:ind w:left="0" w:leftChars="0" w:right="0" w:rightChars="0" w:firstLine="420" w:firstLineChars="200"/>
        <w:textAlignment w:val="auto"/>
        <w:outlineLvl w:val="1"/>
        <w:rPr>
          <w:rFonts w:hint="eastAsia" w:ascii="宋体" w:hAnsi="宋体" w:eastAsia="宋体" w:cs="宋体"/>
          <w:sz w:val="21"/>
          <w:szCs w:val="21"/>
        </w:rPr>
      </w:pPr>
      <w:bookmarkStart w:id="49" w:name="_Toc446695418"/>
      <w:bookmarkStart w:id="50" w:name="_Toc444184757"/>
      <w:bookmarkStart w:id="51" w:name="_Toc446692074"/>
      <w:r>
        <w:rPr>
          <w:rFonts w:hint="eastAsia" w:ascii="宋体" w:hAnsi="宋体" w:eastAsia="宋体" w:cs="宋体"/>
          <w:kern w:val="0"/>
          <w:sz w:val="21"/>
          <w:szCs w:val="21"/>
          <w:lang w:val="zh-CN"/>
        </w:rPr>
        <w:t>（二）</w:t>
      </w:r>
      <w:r>
        <w:rPr>
          <w:rFonts w:hint="eastAsia" w:ascii="宋体" w:hAnsi="宋体" w:eastAsia="宋体" w:cs="宋体"/>
          <w:sz w:val="21"/>
          <w:szCs w:val="21"/>
        </w:rPr>
        <w:t>、下载谈</w:t>
      </w:r>
      <w:r>
        <w:rPr>
          <w:rFonts w:hint="eastAsia" w:ascii="宋体" w:hAnsi="宋体" w:eastAsia="宋体" w:cs="宋体"/>
          <w:kern w:val="0"/>
          <w:sz w:val="21"/>
          <w:szCs w:val="21"/>
          <w:lang w:val="zh-CN"/>
        </w:rPr>
        <w:t>判</w:t>
      </w:r>
      <w:r>
        <w:rPr>
          <w:rFonts w:hint="eastAsia" w:ascii="宋体" w:hAnsi="宋体" w:eastAsia="宋体" w:cs="宋体"/>
          <w:sz w:val="21"/>
          <w:szCs w:val="21"/>
        </w:rPr>
        <w:t>文件的谈判供应商应根据第二章“</w:t>
      </w:r>
      <w:r>
        <w:rPr>
          <w:rFonts w:hint="eastAsia" w:ascii="宋体" w:hAnsi="宋体" w:eastAsia="宋体" w:cs="宋体"/>
          <w:sz w:val="21"/>
          <w:szCs w:val="21"/>
          <w:lang w:eastAsia="zh-CN"/>
        </w:rPr>
        <w:t>谈判供应商</w:t>
      </w:r>
      <w:r>
        <w:rPr>
          <w:rFonts w:hint="eastAsia" w:ascii="宋体" w:hAnsi="宋体" w:eastAsia="宋体" w:cs="宋体"/>
          <w:sz w:val="21"/>
          <w:szCs w:val="21"/>
        </w:rPr>
        <w:t>须知”中“第一款”说明“第4条”的约定提出；响应文件接收截止后，谈判供应商未进行谈判登记的，不能就响应文件接收截止后的谈判过程、成交结果提出质疑；在谈判过程中，凡主持人或谈判小组明确提出须由谈判供应商确认的事项，谈判供应商当场无异议的，事后不得提出质疑。</w:t>
      </w:r>
      <w:bookmarkEnd w:id="49"/>
      <w:bookmarkEnd w:id="50"/>
      <w:r>
        <w:rPr>
          <w:rFonts w:hint="eastAsia" w:ascii="宋体" w:hAnsi="宋体" w:eastAsia="宋体" w:cs="宋体"/>
          <w:sz w:val="21"/>
          <w:szCs w:val="21"/>
        </w:rPr>
        <w:t xml:space="preserve">  </w:t>
      </w:r>
      <w:bookmarkEnd w:id="51"/>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20" w:firstLineChars="200"/>
        <w:contextualSpacing/>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三）、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keepNext w:val="0"/>
        <w:keepLines w:val="0"/>
        <w:pageBreakBefore w:val="0"/>
        <w:kinsoku/>
        <w:wordWrap/>
        <w:overflowPunct/>
        <w:topLinePunct w:val="0"/>
        <w:bidi w:val="0"/>
        <w:snapToGrid w:val="0"/>
        <w:spacing w:line="360" w:lineRule="auto"/>
        <w:ind w:left="0" w:leftChars="0" w:right="0" w:rightChars="0" w:firstLine="420" w:firstLineChars="200"/>
        <w:contextualSpacing/>
        <w:textAlignment w:val="auto"/>
        <w:rPr>
          <w:rFonts w:hint="eastAsia" w:ascii="宋体" w:hAnsi="宋体" w:eastAsia="宋体" w:cs="宋体"/>
          <w:kern w:val="0"/>
          <w:sz w:val="21"/>
          <w:szCs w:val="21"/>
        </w:rPr>
      </w:pPr>
      <w:r>
        <w:rPr>
          <w:rFonts w:hint="eastAsia" w:ascii="宋体" w:hAnsi="宋体" w:eastAsia="宋体" w:cs="宋体"/>
          <w:kern w:val="0"/>
          <w:sz w:val="21"/>
          <w:szCs w:val="21"/>
          <w:lang w:val="zh-CN"/>
        </w:rPr>
        <w:t>（四）</w:t>
      </w:r>
      <w:r>
        <w:rPr>
          <w:rFonts w:hint="eastAsia" w:ascii="宋体" w:hAnsi="宋体" w:eastAsia="宋体" w:cs="宋体"/>
          <w:sz w:val="21"/>
          <w:szCs w:val="21"/>
        </w:rPr>
        <w:t>、对本次竞谈有质疑的，实行实名制，不得进行虚假、恶意质疑。质疑人应在质疑有效期内以书面形式</w:t>
      </w:r>
      <w:r>
        <w:rPr>
          <w:rFonts w:hint="eastAsia" w:ascii="宋体" w:hAnsi="宋体" w:eastAsia="宋体" w:cs="宋体"/>
          <w:kern w:val="0"/>
          <w:sz w:val="21"/>
          <w:szCs w:val="21"/>
          <w:lang w:val="zh-CN"/>
        </w:rPr>
        <w:t>提出《质疑函》（格式请在南通市政府采购网下载）</w:t>
      </w:r>
      <w:r>
        <w:rPr>
          <w:rFonts w:hint="eastAsia" w:ascii="宋体" w:hAnsi="宋体" w:eastAsia="宋体" w:cs="宋体"/>
          <w:sz w:val="21"/>
          <w:szCs w:val="21"/>
        </w:rPr>
        <w:t>，《质疑函》内容应</w:t>
      </w:r>
      <w:r>
        <w:rPr>
          <w:rFonts w:hint="eastAsia" w:ascii="宋体" w:hAnsi="宋体" w:eastAsia="宋体" w:cs="宋体"/>
          <w:kern w:val="0"/>
          <w:sz w:val="21"/>
          <w:szCs w:val="21"/>
          <w:lang w:val="zh-CN"/>
        </w:rPr>
        <w:t>包括</w:t>
      </w:r>
      <w:r>
        <w:rPr>
          <w:rFonts w:hint="eastAsia" w:ascii="宋体" w:hAnsi="宋体" w:eastAsia="宋体" w:cs="宋体"/>
          <w:sz w:val="21"/>
          <w:szCs w:val="21"/>
        </w:rPr>
        <w:t>质疑事项、主要内容、事实依据、适应法规条款、佐证材料等。同时，</w:t>
      </w:r>
      <w:r>
        <w:rPr>
          <w:rFonts w:hint="eastAsia" w:ascii="宋体" w:hAnsi="宋体" w:eastAsia="宋体" w:cs="宋体"/>
          <w:kern w:val="0"/>
          <w:sz w:val="21"/>
          <w:szCs w:val="21"/>
        </w:rPr>
        <w:t>质疑人应保证其提出的质疑内容及</w:t>
      </w:r>
      <w:r>
        <w:rPr>
          <w:rFonts w:hint="eastAsia" w:ascii="宋体" w:hAnsi="宋体" w:eastAsia="宋体" w:cs="宋体"/>
          <w:sz w:val="21"/>
          <w:szCs w:val="21"/>
        </w:rPr>
        <w:t>相关佐证材料</w:t>
      </w:r>
      <w:r>
        <w:rPr>
          <w:rFonts w:hint="eastAsia" w:ascii="宋体" w:hAnsi="宋体" w:eastAsia="宋体" w:cs="宋体"/>
          <w:kern w:val="0"/>
          <w:sz w:val="21"/>
          <w:szCs w:val="21"/>
        </w:rPr>
        <w:t>的真实性及来源的合法性，并承担相应的法律责任。</w:t>
      </w:r>
    </w:p>
    <w:p>
      <w:pPr>
        <w:snapToGrid w:val="0"/>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kern w:val="0"/>
          <w:sz w:val="21"/>
          <w:szCs w:val="21"/>
          <w:lang w:val="zh-CN"/>
        </w:rPr>
        <w:t>对不能提供</w:t>
      </w:r>
      <w:r>
        <w:rPr>
          <w:rFonts w:hint="eastAsia" w:ascii="宋体" w:hAnsi="宋体" w:eastAsia="宋体" w:cs="宋体"/>
          <w:sz w:val="21"/>
          <w:szCs w:val="21"/>
        </w:rPr>
        <w:t>相关佐证材料的、涉及商业秘密的、非书面形式的、非送达的、匿名的《质疑函》将不予受理。</w:t>
      </w:r>
    </w:p>
    <w:p>
      <w:pPr>
        <w:snapToGrid w:val="0"/>
        <w:spacing w:line="360" w:lineRule="auto"/>
        <w:ind w:firstLine="420" w:firstLineChars="200"/>
        <w:contextualSpacing/>
        <w:rPr>
          <w:rFonts w:hint="eastAsia" w:ascii="宋体" w:hAnsi="宋体" w:eastAsia="宋体" w:cs="宋体"/>
          <w:kern w:val="0"/>
          <w:sz w:val="21"/>
          <w:szCs w:val="21"/>
        </w:rPr>
      </w:pPr>
      <w:r>
        <w:rPr>
          <w:rFonts w:hint="eastAsia" w:ascii="宋体" w:hAnsi="宋体" w:eastAsia="宋体" w:cs="宋体"/>
          <w:sz w:val="21"/>
          <w:szCs w:val="21"/>
        </w:rPr>
        <w:t>相关佐证材料要</w:t>
      </w:r>
      <w:r>
        <w:rPr>
          <w:rFonts w:hint="eastAsia" w:ascii="宋体" w:hAnsi="宋体" w:eastAsia="宋体" w:cs="宋体"/>
          <w:kern w:val="0"/>
          <w:sz w:val="21"/>
          <w:szCs w:val="21"/>
        </w:rPr>
        <w:t>具备客观性、关联性、合法性，无法查实的（如宣传册、媒体报道、猜测、推理等）不能作为佐证材料。</w:t>
      </w:r>
    </w:p>
    <w:p>
      <w:pPr>
        <w:snapToGrid w:val="0"/>
        <w:spacing w:line="360" w:lineRule="auto"/>
        <w:ind w:firstLine="422" w:firstLineChars="200"/>
        <w:contextualSpacing/>
        <w:rPr>
          <w:rFonts w:hint="eastAsia" w:ascii="宋体" w:hAnsi="宋体" w:eastAsia="宋体" w:cs="宋体"/>
          <w:b/>
          <w:kern w:val="0"/>
          <w:sz w:val="21"/>
          <w:szCs w:val="21"/>
        </w:rPr>
      </w:pPr>
      <w:r>
        <w:rPr>
          <w:rFonts w:hint="eastAsia" w:ascii="宋体" w:hAnsi="宋体" w:eastAsia="宋体" w:cs="宋体"/>
          <w:b/>
          <w:sz w:val="21"/>
          <w:szCs w:val="21"/>
        </w:rPr>
        <w:t>采购单位或采购代理机构</w:t>
      </w:r>
      <w:r>
        <w:rPr>
          <w:rFonts w:hint="eastAsia" w:ascii="宋体" w:hAnsi="宋体" w:eastAsia="宋体" w:cs="宋体"/>
          <w:b/>
          <w:kern w:val="0"/>
          <w:sz w:val="21"/>
          <w:szCs w:val="21"/>
        </w:rPr>
        <w:t>不负责搜集相关佐证材料等工作。</w:t>
      </w:r>
    </w:p>
    <w:p>
      <w:pPr>
        <w:pStyle w:val="35"/>
        <w:keepNext w:val="0"/>
        <w:keepLines w:val="0"/>
        <w:pageBreakBefore w:val="0"/>
        <w:kinsoku/>
        <w:wordWrap/>
        <w:overflowPunct/>
        <w:topLinePunct w:val="0"/>
        <w:bidi w:val="0"/>
        <w:spacing w:line="360" w:lineRule="auto"/>
        <w:ind w:left="0" w:leftChars="0" w:right="0" w:rightChars="0"/>
        <w:jc w:val="both"/>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二、《质疑函》的受理和回复</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（一）</w:t>
      </w:r>
      <w:r>
        <w:rPr>
          <w:rFonts w:hint="eastAsia" w:ascii="宋体" w:hAnsi="宋体" w:eastAsia="宋体" w:cs="宋体"/>
          <w:sz w:val="21"/>
          <w:szCs w:val="21"/>
        </w:rPr>
        <w:t>、《质疑函》须由质疑人的法定代表人或参加本次谈判授权人</w:t>
      </w:r>
      <w:r>
        <w:rPr>
          <w:rFonts w:hint="eastAsia" w:ascii="宋体" w:hAnsi="宋体" w:eastAsia="宋体" w:cs="宋体"/>
          <w:kern w:val="0"/>
          <w:sz w:val="21"/>
          <w:szCs w:val="21"/>
          <w:lang w:val="zh-CN"/>
        </w:rPr>
        <w:t>送达采购单位和采购代理机构。</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二）、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（三）、对不符合提出质疑要求的，出具《质疑退回通知书》并提出相关补充材料要求，质疑人未在规定的时间内提供补充佐证材料的，视同放弃质疑。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rPr>
      </w:pPr>
      <w:r>
        <w:rPr>
          <w:rFonts w:hint="eastAsia" w:ascii="宋体" w:hAnsi="宋体" w:eastAsia="宋体" w:cs="宋体"/>
          <w:kern w:val="0"/>
          <w:sz w:val="21"/>
          <w:szCs w:val="21"/>
          <w:lang w:val="zh-CN"/>
        </w:rPr>
        <w:t>（四）、采购单位、采购代理机构</w:t>
      </w:r>
      <w:r>
        <w:rPr>
          <w:rFonts w:hint="eastAsia" w:ascii="宋体" w:hAnsi="宋体" w:eastAsia="宋体" w:cs="宋体"/>
          <w:kern w:val="0"/>
          <w:sz w:val="21"/>
          <w:szCs w:val="21"/>
        </w:rPr>
        <w:t>负责将质疑人提出的质疑相关材料提供给相关专家或谈判小组审核，并将审核意见回复质疑人。</w:t>
      </w:r>
    </w:p>
    <w:p>
      <w:pPr>
        <w:widowControl/>
        <w:tabs>
          <w:tab w:val="left" w:pos="0"/>
        </w:tabs>
        <w:snapToGrid w:val="0"/>
        <w:spacing w:line="360" w:lineRule="auto"/>
        <w:ind w:firstLine="420" w:firstLineChars="200"/>
        <w:contextualSpacing/>
        <w:rPr>
          <w:rFonts w:hint="eastAsia" w:ascii="宋体" w:hAnsi="宋体" w:eastAsia="宋体" w:cs="宋体"/>
          <w:kern w:val="0"/>
          <w:sz w:val="21"/>
          <w:szCs w:val="21"/>
        </w:rPr>
      </w:pPr>
      <w:r>
        <w:rPr>
          <w:rFonts w:hint="eastAsia" w:ascii="宋体" w:hAnsi="宋体" w:eastAsia="宋体" w:cs="宋体"/>
          <w:sz w:val="21"/>
          <w:szCs w:val="21"/>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（五）</w:t>
      </w:r>
      <w:r>
        <w:rPr>
          <w:rFonts w:hint="eastAsia" w:ascii="宋体" w:hAnsi="宋体" w:eastAsia="宋体" w:cs="宋体"/>
          <w:kern w:val="0"/>
          <w:sz w:val="21"/>
          <w:szCs w:val="21"/>
        </w:rPr>
        <w:t>、</w:t>
      </w:r>
      <w:r>
        <w:rPr>
          <w:rFonts w:hint="eastAsia" w:ascii="宋体" w:hAnsi="宋体" w:eastAsia="宋体" w:cs="宋体"/>
          <w:kern w:val="0"/>
          <w:sz w:val="21"/>
          <w:szCs w:val="21"/>
          <w:lang w:val="zh-CN"/>
        </w:rPr>
        <w:t>因质疑情况复杂，组织论证或审查时间较长的，采购单位、采购代理机构以书面形式通知质疑人，可适当延长质疑回复处理时间。</w:t>
      </w:r>
    </w:p>
    <w:p>
      <w:pPr>
        <w:pStyle w:val="35"/>
        <w:keepNext w:val="0"/>
        <w:keepLines w:val="0"/>
        <w:pageBreakBefore w:val="0"/>
        <w:kinsoku/>
        <w:wordWrap/>
        <w:overflowPunct/>
        <w:topLinePunct w:val="0"/>
        <w:bidi w:val="0"/>
        <w:spacing w:line="360" w:lineRule="auto"/>
        <w:ind w:left="0" w:leftChars="0" w:right="0" w:rightChars="0"/>
        <w:jc w:val="both"/>
        <w:textAlignment w:val="auto"/>
        <w:outlineLvl w:val="0"/>
        <w:rPr>
          <w:rFonts w:hint="eastAsia" w:ascii="宋体" w:hAnsi="宋体" w:eastAsia="宋体" w:cs="宋体"/>
          <w:b/>
          <w:bCs/>
          <w:sz w:val="21"/>
          <w:szCs w:val="21"/>
          <w:lang w:val="zh-CN"/>
        </w:rPr>
      </w:pPr>
      <w:r>
        <w:rPr>
          <w:rFonts w:hint="eastAsia" w:ascii="宋体" w:hAnsi="宋体" w:eastAsia="宋体" w:cs="宋体"/>
          <w:b/>
          <w:bCs/>
          <w:sz w:val="21"/>
          <w:szCs w:val="21"/>
          <w:lang w:val="zh-CN"/>
        </w:rPr>
        <w:t>三、质疑处理</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（一）</w:t>
      </w:r>
      <w:r>
        <w:rPr>
          <w:rFonts w:hint="eastAsia" w:ascii="宋体" w:hAnsi="宋体" w:eastAsia="宋体" w:cs="宋体"/>
          <w:b/>
          <w:kern w:val="0"/>
          <w:sz w:val="21"/>
          <w:szCs w:val="21"/>
          <w:lang w:val="zh-CN"/>
        </w:rPr>
        <w:t>、质疑成立的处理。</w:t>
      </w:r>
      <w:r>
        <w:rPr>
          <w:rFonts w:hint="eastAsia" w:ascii="宋体" w:hAnsi="宋体" w:eastAsia="宋体" w:cs="宋体"/>
          <w:kern w:val="0"/>
          <w:sz w:val="21"/>
          <w:szCs w:val="21"/>
          <w:lang w:val="zh-CN"/>
        </w:rPr>
        <w:t>采购单位或采购代理机构终止采购，并建议有关部门给相关当事人予以处理。</w:t>
      </w:r>
    </w:p>
    <w:p>
      <w:pPr>
        <w:snapToGrid w:val="0"/>
        <w:spacing w:line="360" w:lineRule="auto"/>
        <w:contextualSpacing/>
        <w:rPr>
          <w:rFonts w:hint="eastAsia" w:ascii="宋体" w:hAnsi="宋体" w:eastAsia="宋体" w:cs="宋体"/>
          <w:b/>
          <w:kern w:val="0"/>
          <w:sz w:val="21"/>
          <w:szCs w:val="21"/>
          <w:lang w:val="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val="zh-CN"/>
        </w:rPr>
        <w:t>（二）</w:t>
      </w:r>
      <w:r>
        <w:rPr>
          <w:rFonts w:hint="eastAsia" w:ascii="宋体" w:hAnsi="宋体" w:eastAsia="宋体" w:cs="宋体"/>
          <w:b/>
          <w:kern w:val="0"/>
          <w:sz w:val="21"/>
          <w:szCs w:val="21"/>
          <w:lang w:val="zh-CN"/>
        </w:rPr>
        <w:t>、质疑不成立的处理。</w:t>
      </w:r>
    </w:p>
    <w:p>
      <w:pPr>
        <w:snapToGrid w:val="0"/>
        <w:spacing w:line="360" w:lineRule="auto"/>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1、</w:t>
      </w:r>
      <w:r>
        <w:rPr>
          <w:rFonts w:hint="eastAsia" w:ascii="宋体" w:hAnsi="宋体" w:eastAsia="宋体" w:cs="宋体"/>
          <w:kern w:val="0"/>
          <w:sz w:val="21"/>
          <w:szCs w:val="21"/>
          <w:lang w:val="zh-CN"/>
        </w:rPr>
        <w:t>质疑人书面递交《申请撤回质疑函》的，不作违约处理。</w:t>
      </w:r>
    </w:p>
    <w:p>
      <w:pPr>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sz w:val="21"/>
          <w:szCs w:val="21"/>
          <w:lang w:val="en-US" w:eastAsia="zh-CN"/>
        </w:rPr>
        <w:t xml:space="preserve"> 2、</w:t>
      </w:r>
      <w:r>
        <w:rPr>
          <w:rFonts w:hint="eastAsia" w:ascii="宋体" w:hAnsi="宋体" w:eastAsia="宋体" w:cs="宋体"/>
          <w:sz w:val="21"/>
          <w:szCs w:val="21"/>
        </w:rPr>
        <w:t>质疑人在规定的时间内不配合进行质疑调查处理的，按自动撤回《质疑函》处理。</w:t>
      </w:r>
    </w:p>
    <w:p>
      <w:pPr>
        <w:snapToGrid w:val="0"/>
        <w:spacing w:line="360" w:lineRule="auto"/>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3、</w:t>
      </w:r>
      <w:r>
        <w:rPr>
          <w:rFonts w:hint="eastAsia" w:ascii="宋体" w:hAnsi="宋体" w:eastAsia="宋体" w:cs="宋体"/>
          <w:kern w:val="0"/>
          <w:sz w:val="21"/>
          <w:szCs w:val="21"/>
          <w:lang w:val="zh-CN"/>
        </w:rPr>
        <w:t>质疑人不按《质疑函》格式就提出质疑的，作违约处理。</w:t>
      </w:r>
      <w:r>
        <w:rPr>
          <w:rFonts w:hint="eastAsia" w:ascii="宋体" w:hAnsi="宋体" w:eastAsia="宋体" w:cs="宋体"/>
          <w:sz w:val="21"/>
          <w:szCs w:val="21"/>
        </w:rPr>
        <w:t>同时，视情</w:t>
      </w:r>
      <w:r>
        <w:rPr>
          <w:rFonts w:hint="eastAsia" w:ascii="宋体" w:hAnsi="宋体" w:eastAsia="宋体" w:cs="宋体"/>
          <w:kern w:val="0"/>
          <w:sz w:val="21"/>
          <w:szCs w:val="21"/>
          <w:lang w:val="zh-CN"/>
        </w:rPr>
        <w:t>列入不良谈判供应商名单。</w:t>
      </w:r>
    </w:p>
    <w:p>
      <w:pPr>
        <w:snapToGrid w:val="0"/>
        <w:spacing w:line="360" w:lineRule="auto"/>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4、</w:t>
      </w:r>
      <w:r>
        <w:rPr>
          <w:rFonts w:hint="eastAsia" w:ascii="宋体" w:hAnsi="宋体" w:eastAsia="宋体" w:cs="宋体"/>
          <w:kern w:val="0"/>
          <w:sz w:val="21"/>
          <w:szCs w:val="21"/>
          <w:lang w:val="zh-CN"/>
        </w:rPr>
        <w:t>质疑人虽提供了相关</w:t>
      </w:r>
      <w:r>
        <w:rPr>
          <w:rFonts w:hint="eastAsia" w:ascii="宋体" w:hAnsi="宋体" w:eastAsia="宋体" w:cs="宋体"/>
          <w:sz w:val="21"/>
          <w:szCs w:val="21"/>
        </w:rPr>
        <w:t>佐证材料</w:t>
      </w:r>
      <w:r>
        <w:rPr>
          <w:rFonts w:hint="eastAsia" w:ascii="宋体" w:hAnsi="宋体" w:eastAsia="宋体" w:cs="宋体"/>
          <w:kern w:val="0"/>
          <w:sz w:val="21"/>
          <w:szCs w:val="21"/>
          <w:lang w:val="zh-CN"/>
        </w:rPr>
        <w:t>，但不能证明其质疑成立的，采购单位或采购代理机构请质疑人补充相关</w:t>
      </w:r>
      <w:r>
        <w:rPr>
          <w:rFonts w:hint="eastAsia" w:ascii="宋体" w:hAnsi="宋体" w:eastAsia="宋体" w:cs="宋体"/>
          <w:sz w:val="21"/>
          <w:szCs w:val="21"/>
        </w:rPr>
        <w:t>佐证材料</w:t>
      </w:r>
      <w:r>
        <w:rPr>
          <w:rFonts w:hint="eastAsia" w:ascii="宋体" w:hAnsi="宋体" w:eastAsia="宋体" w:cs="宋体"/>
          <w:kern w:val="0"/>
          <w:sz w:val="21"/>
          <w:szCs w:val="21"/>
          <w:lang w:val="zh-CN"/>
        </w:rPr>
        <w:t>，仍不能证明其质疑成立的，作违约处理。并将其列入不良谈判供应商名单。</w:t>
      </w:r>
    </w:p>
    <w:p>
      <w:pPr>
        <w:snapToGrid w:val="0"/>
        <w:spacing w:line="360" w:lineRule="auto"/>
        <w:ind w:firstLine="555"/>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lang w:val="zh-CN"/>
        </w:rPr>
        <w:t>质疑人不能提供相关</w:t>
      </w:r>
      <w:r>
        <w:rPr>
          <w:rFonts w:hint="eastAsia" w:ascii="宋体" w:hAnsi="宋体" w:eastAsia="宋体" w:cs="宋体"/>
          <w:sz w:val="21"/>
          <w:szCs w:val="21"/>
        </w:rPr>
        <w:t>佐证材料</w:t>
      </w:r>
      <w:r>
        <w:rPr>
          <w:rFonts w:hint="eastAsia" w:ascii="宋体" w:hAnsi="宋体" w:eastAsia="宋体" w:cs="宋体"/>
          <w:kern w:val="0"/>
          <w:sz w:val="21"/>
          <w:szCs w:val="21"/>
          <w:lang w:val="zh-CN"/>
        </w:rPr>
        <w:t>的，采购单位、采购代理机构已指出，质疑人仍然坚持提出质疑的，作违约处理。</w:t>
      </w:r>
      <w:r>
        <w:rPr>
          <w:rFonts w:hint="eastAsia" w:ascii="宋体" w:hAnsi="宋体" w:eastAsia="宋体" w:cs="宋体"/>
          <w:sz w:val="21"/>
          <w:szCs w:val="21"/>
        </w:rPr>
        <w:t>同时，</w:t>
      </w:r>
      <w:r>
        <w:rPr>
          <w:rFonts w:hint="eastAsia" w:ascii="宋体" w:hAnsi="宋体" w:eastAsia="宋体" w:cs="宋体"/>
          <w:kern w:val="0"/>
          <w:sz w:val="21"/>
          <w:szCs w:val="21"/>
          <w:lang w:val="zh-CN"/>
        </w:rPr>
        <w:t>列入不良谈判供应商名单。</w:t>
      </w:r>
    </w:p>
    <w:p>
      <w:pPr>
        <w:snapToGrid w:val="0"/>
        <w:spacing w:line="360" w:lineRule="auto"/>
        <w:ind w:firstLine="555"/>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val="zh-CN"/>
        </w:rPr>
        <w:t>对明显有违事实的、经相关专家或谈判小组认定无依据的、经其他谈判供应商举证无依据的质疑，作违约处理，列入不良谈判供应商名单；</w:t>
      </w:r>
      <w:r>
        <w:rPr>
          <w:rFonts w:hint="eastAsia" w:ascii="宋体" w:hAnsi="宋体" w:eastAsia="宋体" w:cs="宋体"/>
          <w:sz w:val="21"/>
          <w:szCs w:val="21"/>
        </w:rPr>
        <w:t>同时，</w:t>
      </w:r>
      <w:r>
        <w:rPr>
          <w:rFonts w:hint="eastAsia" w:ascii="宋体" w:hAnsi="宋体" w:eastAsia="宋体" w:cs="宋体"/>
          <w:kern w:val="0"/>
          <w:sz w:val="21"/>
          <w:szCs w:val="21"/>
          <w:lang w:val="zh-CN"/>
        </w:rPr>
        <w:t>对其中每一项不成立的质疑给予质疑人1年内禁入本区域内的政府采购活动的违约处理，依次类推；视情在南通政府采购网、省、国家级相关媒体予以披露。</w:t>
      </w:r>
    </w:p>
    <w:p>
      <w:pPr>
        <w:snapToGrid w:val="0"/>
        <w:spacing w:line="360" w:lineRule="auto"/>
        <w:ind w:firstLine="403" w:firstLineChars="192"/>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7、</w:t>
      </w:r>
      <w:r>
        <w:rPr>
          <w:rFonts w:hint="eastAsia" w:ascii="宋体" w:hAnsi="宋体" w:eastAsia="宋体" w:cs="宋体"/>
          <w:sz w:val="21"/>
          <w:szCs w:val="21"/>
        </w:rPr>
        <w:t>质疑人</w:t>
      </w:r>
      <w:r>
        <w:rPr>
          <w:rFonts w:hint="eastAsia" w:ascii="宋体" w:hAnsi="宋体" w:eastAsia="宋体" w:cs="宋体"/>
          <w:kern w:val="0"/>
          <w:sz w:val="21"/>
          <w:szCs w:val="21"/>
          <w:lang w:val="zh-CN"/>
        </w:rPr>
        <w:t>承担使用虚假材料或恶意方式质疑的法律责任。</w:t>
      </w:r>
    </w:p>
    <w:p>
      <w:pPr>
        <w:autoSpaceDE w:val="0"/>
        <w:autoSpaceDN w:val="0"/>
        <w:adjustRightInd w:val="0"/>
        <w:snapToGrid w:val="0"/>
        <w:spacing w:line="360" w:lineRule="auto"/>
        <w:contextualSpacing/>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四、无佐证材料的举报作违约处理。</w:t>
      </w:r>
    </w:p>
    <w:p>
      <w:pPr>
        <w:autoSpaceDE w:val="0"/>
        <w:autoSpaceDN w:val="0"/>
        <w:adjustRightInd w:val="0"/>
        <w:snapToGrid w:val="0"/>
        <w:spacing w:line="360" w:lineRule="auto"/>
        <w:contextualSpacing/>
        <w:rPr>
          <w:rFonts w:hint="eastAsia" w:ascii="宋体" w:hAnsi="宋体" w:eastAsia="宋体" w:cs="宋体"/>
          <w:b/>
          <w:kern w:val="0"/>
          <w:sz w:val="21"/>
          <w:szCs w:val="21"/>
          <w:lang w:val="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val="zh-CN"/>
        </w:rPr>
        <w:t>谈判供应商不得进行不提供相关佐证材料（含无法查实的</w:t>
      </w:r>
      <w:r>
        <w:rPr>
          <w:rFonts w:hint="eastAsia" w:ascii="宋体" w:hAnsi="宋体" w:eastAsia="宋体" w:cs="宋体"/>
          <w:sz w:val="21"/>
          <w:szCs w:val="21"/>
        </w:rPr>
        <w:t>如宣传册、媒体报道、猜测、推理等）</w:t>
      </w:r>
      <w:r>
        <w:rPr>
          <w:rFonts w:hint="eastAsia" w:ascii="宋体" w:hAnsi="宋体" w:eastAsia="宋体" w:cs="宋体"/>
          <w:kern w:val="0"/>
          <w:sz w:val="21"/>
          <w:szCs w:val="21"/>
          <w:lang w:val="zh-CN"/>
        </w:rPr>
        <w:t>向有关部门的举报，否则作违约处理。同时对其在1至3年内禁入由采购人组织的政府采购活动的违约处理。</w:t>
      </w:r>
    </w:p>
    <w:p>
      <w:pPr>
        <w:numPr>
          <w:ilvl w:val="0"/>
          <w:numId w:val="6"/>
        </w:numPr>
        <w:snapToGrid w:val="0"/>
        <w:spacing w:line="360" w:lineRule="auto"/>
        <w:contextualSpacing/>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投诉不成立的作违约处理。</w:t>
      </w:r>
    </w:p>
    <w:p>
      <w:pPr>
        <w:numPr>
          <w:ilvl w:val="0"/>
          <w:numId w:val="0"/>
        </w:numPr>
        <w:snapToGrid w:val="0"/>
        <w:spacing w:line="360" w:lineRule="auto"/>
        <w:contextualSpacing/>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谈判供应商进行质疑后，采购人回复质疑不成立，谈判供应商仍进行投诉的，并最终投诉不成立的，作违约处理。</w:t>
      </w:r>
      <w:r>
        <w:rPr>
          <w:rFonts w:hint="eastAsia" w:ascii="宋体" w:hAnsi="宋体" w:eastAsia="宋体" w:cs="宋体"/>
          <w:kern w:val="0"/>
          <w:sz w:val="21"/>
          <w:szCs w:val="21"/>
          <w:lang w:val="zh-CN"/>
        </w:rPr>
        <w:t>采购人有权对其在1至3年内禁入由采购人组织的政府采购活动的违约处理。</w:t>
      </w:r>
    </w:p>
    <w:p>
      <w:pPr>
        <w:snapToGrid w:val="0"/>
        <w:spacing w:line="360" w:lineRule="auto"/>
        <w:contextualSpacing/>
        <w:rPr>
          <w:rFonts w:hint="eastAsia" w:ascii="宋体" w:hAnsi="宋体" w:eastAsia="宋体" w:cs="宋体"/>
          <w:sz w:val="21"/>
          <w:szCs w:val="21"/>
        </w:rPr>
      </w:pPr>
      <w:r>
        <w:rPr>
          <w:rFonts w:hint="eastAsia" w:ascii="宋体" w:hAnsi="宋体" w:eastAsia="宋体" w:cs="宋体"/>
          <w:b/>
          <w:bCs/>
          <w:kern w:val="2"/>
          <w:sz w:val="21"/>
          <w:szCs w:val="21"/>
          <w:lang w:val="zh-CN" w:eastAsia="zh-CN" w:bidi="ar-SA"/>
        </w:rPr>
        <w:t>六、《质疑函》、《质疑回复函》，质疑、举报、投诉不成立的</w:t>
      </w:r>
      <w:r>
        <w:rPr>
          <w:rFonts w:hint="eastAsia" w:ascii="宋体" w:hAnsi="宋体" w:eastAsia="宋体" w:cs="宋体"/>
          <w:sz w:val="21"/>
          <w:szCs w:val="21"/>
        </w:rPr>
        <w:t>等相关情况，视情在相关媒体予以披露。并建议相关政府采购机构对该谈判供应商同步实施1至3年内禁入。</w:t>
      </w:r>
    </w:p>
    <w:p>
      <w:pPr>
        <w:snapToGrid w:val="0"/>
        <w:spacing w:line="360" w:lineRule="auto"/>
        <w:contextualSpacing/>
        <w:rPr>
          <w:rFonts w:hint="eastAsia" w:ascii="宋体" w:hAnsi="宋体" w:eastAsia="宋体" w:cs="宋体"/>
          <w:sz w:val="21"/>
          <w:szCs w:val="21"/>
        </w:rPr>
      </w:pPr>
      <w:r>
        <w:rPr>
          <w:rFonts w:hint="eastAsia" w:ascii="宋体" w:hAnsi="宋体" w:eastAsia="宋体" w:cs="宋体"/>
          <w:b/>
          <w:bCs/>
          <w:kern w:val="2"/>
          <w:sz w:val="21"/>
          <w:szCs w:val="21"/>
          <w:lang w:val="zh-CN" w:eastAsia="zh-CN" w:bidi="ar-SA"/>
        </w:rPr>
        <w:t>七、质疑谈判供应商对采购人或代理机构的答复不满意或者采购人或代理机构未在规定的时间内作出答复的，可以在答复期满后15个工作日内向政府采购监督管理部门投诉。</w:t>
      </w:r>
      <w:bookmarkEnd w:id="36"/>
      <w:bookmarkStart w:id="52" w:name="_Toc446695419"/>
    </w:p>
    <w:p>
      <w:pPr>
        <w:spacing w:line="360" w:lineRule="auto"/>
        <w:ind w:firstLine="420" w:firstLineChars="200"/>
        <w:rPr>
          <w:rFonts w:hint="eastAsia" w:ascii="宋体" w:hAnsi="宋体" w:eastAsia="宋体" w:cs="宋体"/>
          <w:sz w:val="21"/>
          <w:szCs w:val="21"/>
        </w:rPr>
      </w:pPr>
    </w:p>
    <w:p>
      <w:pPr>
        <w:numPr>
          <w:ilvl w:val="0"/>
          <w:numId w:val="0"/>
        </w:numPr>
        <w:spacing w:line="360" w:lineRule="auto"/>
        <w:jc w:val="center"/>
        <w:rPr>
          <w:rFonts w:hint="eastAsia" w:ascii="宋体" w:hAnsi="宋体" w:eastAsia="宋体" w:cs="宋体"/>
          <w:b/>
          <w:sz w:val="32"/>
          <w:szCs w:val="32"/>
          <w:lang w:val="zh-CN"/>
        </w:rPr>
      </w:pPr>
      <w:r>
        <w:rPr>
          <w:rFonts w:hint="eastAsia" w:ascii="宋体" w:hAnsi="宋体" w:cs="宋体"/>
          <w:b/>
          <w:sz w:val="32"/>
          <w:szCs w:val="32"/>
          <w:lang w:val="en-US" w:eastAsia="zh-CN"/>
        </w:rPr>
        <w:t>第七章</w:t>
      </w:r>
      <w:r>
        <w:rPr>
          <w:rFonts w:hint="eastAsia" w:ascii="宋体" w:hAnsi="宋体" w:eastAsia="宋体" w:cs="宋体"/>
          <w:b/>
          <w:sz w:val="32"/>
          <w:szCs w:val="32"/>
          <w:lang w:val="zh-CN"/>
        </w:rPr>
        <w:t xml:space="preserve">   谈判响应文件</w:t>
      </w:r>
      <w:bookmarkEnd w:id="52"/>
      <w:r>
        <w:rPr>
          <w:rFonts w:hint="eastAsia" w:ascii="宋体" w:hAnsi="宋体" w:eastAsia="宋体" w:cs="宋体"/>
          <w:b/>
          <w:sz w:val="32"/>
          <w:szCs w:val="32"/>
          <w:lang w:val="zh-CN"/>
        </w:rPr>
        <w:t>组成</w:t>
      </w:r>
    </w:p>
    <w:p>
      <w:pPr>
        <w:autoSpaceDE w:val="0"/>
        <w:autoSpaceDN w:val="0"/>
        <w:adjustRightInd w:val="0"/>
        <w:spacing w:line="360" w:lineRule="auto"/>
        <w:jc w:val="left"/>
        <w:rPr>
          <w:rFonts w:hint="eastAsia" w:ascii="宋体" w:hAnsi="宋体" w:eastAsia="宋体" w:cs="宋体"/>
          <w:b/>
          <w:sz w:val="21"/>
          <w:szCs w:val="21"/>
        </w:rPr>
      </w:pPr>
      <w:r>
        <w:rPr>
          <w:rFonts w:hint="eastAsia" w:ascii="宋体" w:hAnsi="宋体" w:eastAsia="宋体" w:cs="宋体"/>
          <w:b/>
          <w:color w:val="000000"/>
          <w:sz w:val="21"/>
          <w:szCs w:val="21"/>
        </w:rPr>
        <w:t xml:space="preserve">    谈判</w:t>
      </w:r>
      <w:r>
        <w:rPr>
          <w:rFonts w:hint="eastAsia" w:ascii="宋体" w:hAnsi="宋体" w:eastAsia="宋体" w:cs="宋体"/>
          <w:b/>
          <w:sz w:val="21"/>
          <w:szCs w:val="21"/>
        </w:rPr>
        <w:t>响应文件由资格审查文件、技术谈判响应文件、商务报价谈判响应文件</w:t>
      </w:r>
      <w:r>
        <w:rPr>
          <w:rFonts w:hint="eastAsia" w:ascii="宋体" w:hAnsi="宋体" w:eastAsia="宋体" w:cs="宋体"/>
          <w:b/>
          <w:sz w:val="21"/>
          <w:szCs w:val="21"/>
          <w:lang w:eastAsia="zh-CN"/>
        </w:rPr>
        <w:t>、三</w:t>
      </w:r>
      <w:r>
        <w:rPr>
          <w:rFonts w:hint="eastAsia" w:ascii="宋体" w:hAnsi="宋体" w:eastAsia="宋体" w:cs="宋体"/>
          <w:b/>
          <w:sz w:val="21"/>
          <w:szCs w:val="21"/>
        </w:rPr>
        <w:t>部分组成。本次响应采用资格后审方式，谈判供应商须将资格审查文件作为谈判响应文件组成部分，按要求装订密封后一起递交。</w:t>
      </w:r>
    </w:p>
    <w:p>
      <w:pPr>
        <w:numPr>
          <w:ilvl w:val="0"/>
          <w:numId w:val="7"/>
        </w:numPr>
        <w:snapToGrid w:val="0"/>
        <w:spacing w:line="360" w:lineRule="auto"/>
        <w:jc w:val="left"/>
        <w:rPr>
          <w:rFonts w:hint="eastAsia" w:ascii="宋体" w:hAnsi="宋体" w:eastAsia="宋体" w:cs="宋体"/>
          <w:b/>
          <w:sz w:val="28"/>
          <w:szCs w:val="28"/>
        </w:rPr>
      </w:pPr>
      <w:r>
        <w:rPr>
          <w:rFonts w:hint="eastAsia" w:ascii="宋体" w:hAnsi="宋体" w:eastAsia="宋体" w:cs="宋体"/>
          <w:b/>
          <w:sz w:val="28"/>
          <w:szCs w:val="28"/>
        </w:rPr>
        <w:t xml:space="preserve">资格审查文件（单独装订密封）  </w:t>
      </w:r>
    </w:p>
    <w:p>
      <w:pPr>
        <w:keepNext w:val="0"/>
        <w:keepLines w:val="0"/>
        <w:pageBreakBefore w:val="0"/>
        <w:numPr>
          <w:ilvl w:val="0"/>
          <w:numId w:val="8"/>
        </w:numPr>
        <w:kinsoku/>
        <w:wordWrap/>
        <w:overflowPunct/>
        <w:topLinePunct w:val="0"/>
        <w:autoSpaceDE/>
        <w:autoSpaceDN/>
        <w:bidi w:val="0"/>
        <w:spacing w:line="360" w:lineRule="auto"/>
        <w:ind w:right="0" w:rightChars="0" w:firstLine="420" w:firstLineChars="200"/>
        <w:textAlignment w:val="auto"/>
        <w:rPr>
          <w:rFonts w:hint="eastAsia"/>
          <w:sz w:val="21"/>
          <w:szCs w:val="21"/>
        </w:rPr>
      </w:pPr>
      <w:r>
        <w:rPr>
          <w:rFonts w:hint="eastAsia" w:hAnsi="宋体" w:cs="宋体"/>
          <w:sz w:val="21"/>
          <w:szCs w:val="21"/>
          <w:lang w:eastAsia="zh-CN"/>
        </w:rPr>
        <w:t>投标企业</w:t>
      </w:r>
      <w:r>
        <w:rPr>
          <w:rFonts w:hint="eastAsia" w:hAnsi="宋体" w:cs="宋体"/>
          <w:sz w:val="21"/>
          <w:szCs w:val="21"/>
        </w:rPr>
        <w:t>必须具有独立的法人资格，提供有效的营业执照</w:t>
      </w:r>
      <w:r>
        <w:rPr>
          <w:rFonts w:hint="eastAsia" w:hAnsi="宋体" w:cs="宋体"/>
          <w:sz w:val="21"/>
          <w:szCs w:val="21"/>
          <w:lang w:val="en-US" w:eastAsia="zh-CN"/>
        </w:rPr>
        <w:t>复印件</w:t>
      </w:r>
      <w:r>
        <w:rPr>
          <w:rFonts w:hint="eastAsia" w:hAnsi="宋体" w:cs="宋体"/>
          <w:sz w:val="21"/>
          <w:szCs w:val="21"/>
        </w:rPr>
        <w:t>及税务登记证</w:t>
      </w:r>
      <w:r>
        <w:rPr>
          <w:rFonts w:hint="eastAsia" w:hAnsi="宋体" w:cs="宋体"/>
          <w:sz w:val="21"/>
          <w:szCs w:val="21"/>
          <w:lang w:val="en-US" w:eastAsia="zh-CN"/>
        </w:rPr>
        <w:t>复印件</w:t>
      </w:r>
      <w:r>
        <w:rPr>
          <w:rFonts w:hint="eastAsia" w:hAnsi="宋体" w:cs="宋体"/>
          <w:sz w:val="21"/>
          <w:szCs w:val="21"/>
        </w:rPr>
        <w:t>（或者是三证合一的营业执照</w:t>
      </w:r>
      <w:r>
        <w:rPr>
          <w:rFonts w:hint="eastAsia" w:hAnsi="宋体" w:cs="宋体"/>
          <w:sz w:val="21"/>
          <w:szCs w:val="21"/>
          <w:lang w:val="en-US" w:eastAsia="zh-CN"/>
        </w:rPr>
        <w:t>复印件</w:t>
      </w:r>
      <w:r>
        <w:rPr>
          <w:rFonts w:hint="eastAsia" w:hAnsi="宋体" w:cs="宋体"/>
          <w:sz w:val="21"/>
          <w:szCs w:val="21"/>
        </w:rPr>
        <w:t>），营业执照具有</w:t>
      </w:r>
      <w:r>
        <w:rPr>
          <w:rFonts w:hint="eastAsia" w:hAnsi="宋体" w:cs="宋体"/>
          <w:sz w:val="21"/>
          <w:szCs w:val="21"/>
          <w:lang w:eastAsia="zh-CN"/>
        </w:rPr>
        <w:t>消防</w:t>
      </w:r>
      <w:r>
        <w:rPr>
          <w:rFonts w:hint="eastAsia" w:hAnsi="宋体" w:cs="宋体"/>
          <w:sz w:val="21"/>
          <w:szCs w:val="21"/>
        </w:rPr>
        <w:t>相关经营范围，有能力提供本次采购项目所要求的服务。</w:t>
      </w:r>
    </w:p>
    <w:p>
      <w:pPr>
        <w:pStyle w:val="9"/>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20" w:firstLineChars="200"/>
        <w:textAlignment w:val="auto"/>
        <w:rPr>
          <w:rFonts w:hint="eastAsia"/>
          <w:lang w:val="en-US" w:eastAsia="zh-CN"/>
        </w:rPr>
      </w:pPr>
      <w:r>
        <w:rPr>
          <w:rFonts w:hint="eastAsia"/>
          <w:lang w:val="en-US" w:eastAsia="zh-CN"/>
        </w:rPr>
        <w:t>投标企业</w:t>
      </w:r>
      <w:r>
        <w:rPr>
          <w:rFonts w:hint="eastAsia"/>
        </w:rPr>
        <w:t>消防设施工程专业承包</w:t>
      </w:r>
      <w:r>
        <w:rPr>
          <w:rFonts w:hint="eastAsia"/>
          <w:lang w:val="en-US" w:eastAsia="zh-CN"/>
        </w:rPr>
        <w:t>壹</w:t>
      </w:r>
      <w:r>
        <w:rPr>
          <w:rFonts w:hint="eastAsia"/>
        </w:rPr>
        <w:t>级资质</w:t>
      </w:r>
      <w:r>
        <w:rPr>
          <w:rFonts w:hint="eastAsia"/>
          <w:lang w:val="en-US" w:eastAsia="zh-CN"/>
        </w:rPr>
        <w:t>证书复印件。</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lang w:eastAsia="zh-CN"/>
        </w:rPr>
      </w:pPr>
      <w:r>
        <w:rPr>
          <w:rFonts w:hint="eastAsia"/>
          <w:lang w:val="en-US" w:eastAsia="zh-CN"/>
        </w:rPr>
        <w:t>3、投标企业</w:t>
      </w:r>
      <w:r>
        <w:rPr>
          <w:rFonts w:hint="eastAsia"/>
        </w:rPr>
        <w:t>安全施工许可证</w:t>
      </w:r>
      <w:r>
        <w:rPr>
          <w:rFonts w:hint="eastAsia"/>
          <w:lang w:val="en-US" w:eastAsia="zh-CN"/>
        </w:rPr>
        <w:t>复印件</w:t>
      </w:r>
      <w:r>
        <w:rPr>
          <w:rFonts w:hint="eastAsia"/>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ascii="Times New Roman" w:hAnsi="Times New Roman" w:eastAsia="宋体" w:cs="Times New Roman"/>
          <w:kern w:val="2"/>
          <w:sz w:val="21"/>
          <w:szCs w:val="24"/>
          <w:lang w:val="en-US" w:eastAsia="zh-CN" w:bidi="ar-SA"/>
        </w:rPr>
        <w:t>4、</w:t>
      </w:r>
      <w:r>
        <w:rPr>
          <w:rFonts w:hint="eastAsia"/>
          <w:lang w:val="en-US" w:eastAsia="zh-CN"/>
        </w:rPr>
        <w:t>拟派项目负责人必须具备机电工程贰级及以上注册建造师，同时具有安全生产考核合格证（B证）。拟派项目负责人须为投标企业正式员工。</w:t>
      </w:r>
      <w:r>
        <w:rPr>
          <w:rFonts w:hint="eastAsia" w:ascii="宋体" w:hAnsi="宋体" w:cs="宋体"/>
          <w:sz w:val="21"/>
          <w:szCs w:val="21"/>
          <w:highlight w:val="none"/>
          <w:lang w:eastAsia="zh-CN"/>
        </w:rPr>
        <w:t>（提社</w:t>
      </w:r>
      <w:r>
        <w:rPr>
          <w:rFonts w:hint="eastAsia" w:ascii="宋体" w:hAnsi="宋体" w:cs="宋体"/>
          <w:sz w:val="21"/>
          <w:szCs w:val="21"/>
          <w:highlight w:val="none"/>
          <w:lang w:val="en-US" w:eastAsia="zh-CN"/>
        </w:rPr>
        <w:t>注册建造师证书复印件、安全生产考核合格证复印件及</w:t>
      </w:r>
      <w:r>
        <w:rPr>
          <w:rFonts w:hint="eastAsia" w:ascii="宋体" w:hAnsi="宋体" w:cs="宋体"/>
          <w:sz w:val="21"/>
          <w:szCs w:val="21"/>
          <w:highlight w:val="none"/>
          <w:lang w:eastAsia="zh-CN"/>
        </w:rPr>
        <w:t>保机构出具并盖章的投标企业为其缴纳201</w:t>
      </w:r>
      <w:r>
        <w:rPr>
          <w:rFonts w:hint="eastAsia" w:ascii="宋体" w:hAnsi="宋体" w:cs="宋体"/>
          <w:sz w:val="21"/>
          <w:szCs w:val="21"/>
          <w:highlight w:val="none"/>
          <w:lang w:val="en-US" w:eastAsia="zh-CN"/>
        </w:rPr>
        <w:t>9</w:t>
      </w:r>
      <w:r>
        <w:rPr>
          <w:rFonts w:hint="eastAsia" w:ascii="宋体" w:hAnsi="宋体" w:cs="宋体"/>
          <w:sz w:val="21"/>
          <w:szCs w:val="21"/>
          <w:highlight w:val="none"/>
          <w:lang w:eastAsia="zh-CN"/>
        </w:rPr>
        <w:t>年</w:t>
      </w:r>
      <w:r>
        <w:rPr>
          <w:rFonts w:hint="eastAsia" w:ascii="宋体" w:hAnsi="宋体" w:cs="宋体"/>
          <w:sz w:val="21"/>
          <w:szCs w:val="21"/>
          <w:highlight w:val="none"/>
          <w:lang w:val="en-US" w:eastAsia="zh-CN"/>
        </w:rPr>
        <w:t>5</w:t>
      </w:r>
      <w:r>
        <w:rPr>
          <w:rFonts w:hint="eastAsia" w:ascii="宋体" w:hAnsi="宋体" w:cs="宋体"/>
          <w:sz w:val="21"/>
          <w:szCs w:val="21"/>
          <w:highlight w:val="none"/>
          <w:lang w:eastAsia="zh-CN"/>
        </w:rPr>
        <w:t>月-2019年</w:t>
      </w:r>
      <w:r>
        <w:rPr>
          <w:rFonts w:hint="eastAsia" w:ascii="宋体" w:hAnsi="宋体" w:cs="宋体"/>
          <w:sz w:val="21"/>
          <w:szCs w:val="21"/>
          <w:highlight w:val="none"/>
          <w:lang w:val="en-US" w:eastAsia="zh-CN"/>
        </w:rPr>
        <w:t>10</w:t>
      </w:r>
      <w:r>
        <w:rPr>
          <w:rFonts w:hint="eastAsia" w:ascii="宋体" w:hAnsi="宋体" w:cs="宋体"/>
          <w:sz w:val="21"/>
          <w:szCs w:val="21"/>
          <w:highlight w:val="none"/>
          <w:lang w:eastAsia="zh-CN"/>
        </w:rPr>
        <w:t>月连续六个月的养老保险缴费清单复印件）。</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w:t>
      </w:r>
      <w:r>
        <w:rPr>
          <w:rFonts w:hint="eastAsia" w:ascii="宋体" w:hAnsi="宋体" w:cs="宋体"/>
          <w:sz w:val="21"/>
          <w:szCs w:val="21"/>
          <w:highlight w:val="none"/>
          <w:lang w:eastAsia="zh-CN"/>
        </w:rPr>
        <w:t>投标企业</w:t>
      </w:r>
      <w:r>
        <w:rPr>
          <w:rFonts w:hint="eastAsia" w:ascii="宋体" w:hAnsi="宋体" w:eastAsia="宋体" w:cs="宋体"/>
          <w:sz w:val="21"/>
          <w:szCs w:val="21"/>
          <w:highlight w:val="none"/>
        </w:rPr>
        <w:t>必须</w:t>
      </w:r>
      <w:r>
        <w:rPr>
          <w:rFonts w:hint="eastAsia" w:ascii="宋体" w:hAnsi="宋体" w:cs="宋体"/>
          <w:sz w:val="21"/>
          <w:szCs w:val="21"/>
          <w:highlight w:val="none"/>
          <w:lang w:eastAsia="zh-CN"/>
        </w:rPr>
        <w:t>拥有至少</w:t>
      </w:r>
      <w:r>
        <w:rPr>
          <w:rFonts w:hint="default" w:ascii="宋体" w:hAnsi="宋体" w:cs="宋体"/>
          <w:sz w:val="21"/>
          <w:szCs w:val="21"/>
          <w:highlight w:val="none"/>
          <w:lang w:eastAsia="zh-CN"/>
        </w:rPr>
        <w:t>2</w:t>
      </w:r>
      <w:r>
        <w:rPr>
          <w:rFonts w:hint="eastAsia" w:ascii="宋体" w:hAnsi="宋体" w:cs="宋体"/>
          <w:sz w:val="21"/>
          <w:szCs w:val="21"/>
          <w:highlight w:val="none"/>
          <w:lang w:eastAsia="zh-CN"/>
        </w:rPr>
        <w:t>名</w:t>
      </w:r>
      <w:r>
        <w:rPr>
          <w:rFonts w:hint="eastAsia" w:ascii="宋体" w:hAnsi="宋体" w:cs="宋体"/>
          <w:sz w:val="21"/>
          <w:szCs w:val="21"/>
          <w:highlight w:val="none"/>
          <w:lang w:val="en-US" w:eastAsia="zh-CN"/>
        </w:rPr>
        <w:t>注册消防工程师</w:t>
      </w:r>
      <w:r>
        <w:rPr>
          <w:rFonts w:hint="eastAsia" w:ascii="宋体" w:hAnsi="宋体" w:cs="宋体"/>
          <w:sz w:val="21"/>
          <w:szCs w:val="21"/>
          <w:highlight w:val="none"/>
          <w:lang w:eastAsia="zh-CN"/>
        </w:rPr>
        <w:t>（提供证书复印件及社保机构出具并盖章的投标企业为其缴纳201</w:t>
      </w:r>
      <w:r>
        <w:rPr>
          <w:rFonts w:hint="eastAsia" w:ascii="宋体" w:hAnsi="宋体" w:cs="宋体"/>
          <w:sz w:val="21"/>
          <w:szCs w:val="21"/>
          <w:highlight w:val="none"/>
          <w:lang w:val="en-US" w:eastAsia="zh-CN"/>
        </w:rPr>
        <w:t>9</w:t>
      </w:r>
      <w:r>
        <w:rPr>
          <w:rFonts w:hint="eastAsia" w:ascii="宋体" w:hAnsi="宋体" w:cs="宋体"/>
          <w:sz w:val="21"/>
          <w:szCs w:val="21"/>
          <w:highlight w:val="none"/>
          <w:lang w:eastAsia="zh-CN"/>
        </w:rPr>
        <w:t>年</w:t>
      </w:r>
      <w:r>
        <w:rPr>
          <w:rFonts w:hint="eastAsia" w:ascii="宋体" w:hAnsi="宋体" w:cs="宋体"/>
          <w:sz w:val="21"/>
          <w:szCs w:val="21"/>
          <w:highlight w:val="none"/>
          <w:lang w:val="en-US" w:eastAsia="zh-CN"/>
        </w:rPr>
        <w:t>5</w:t>
      </w:r>
      <w:r>
        <w:rPr>
          <w:rFonts w:hint="eastAsia" w:ascii="宋体" w:hAnsi="宋体" w:cs="宋体"/>
          <w:sz w:val="21"/>
          <w:szCs w:val="21"/>
          <w:highlight w:val="none"/>
          <w:lang w:eastAsia="zh-CN"/>
        </w:rPr>
        <w:t>月-2019年</w:t>
      </w:r>
      <w:r>
        <w:rPr>
          <w:rFonts w:hint="eastAsia" w:ascii="宋体" w:hAnsi="宋体" w:cs="宋体"/>
          <w:sz w:val="21"/>
          <w:szCs w:val="21"/>
          <w:highlight w:val="none"/>
          <w:lang w:val="en-US" w:eastAsia="zh-CN"/>
        </w:rPr>
        <w:t>10</w:t>
      </w:r>
      <w:r>
        <w:rPr>
          <w:rFonts w:hint="eastAsia" w:ascii="宋体" w:hAnsi="宋体" w:cs="宋体"/>
          <w:sz w:val="21"/>
          <w:szCs w:val="21"/>
          <w:highlight w:val="none"/>
          <w:lang w:eastAsia="zh-CN"/>
        </w:rPr>
        <w:t>月连续六个月的养老保险缴费清单复印件）</w:t>
      </w:r>
    </w:p>
    <w:p>
      <w:pPr>
        <w:keepNext w:val="0"/>
        <w:keepLines w:val="0"/>
        <w:pageBreakBefore w:val="0"/>
        <w:numPr>
          <w:ilvl w:val="0"/>
          <w:numId w:val="0"/>
        </w:numPr>
        <w:kinsoku/>
        <w:wordWrap/>
        <w:overflowPunct/>
        <w:topLinePunct w:val="0"/>
        <w:autoSpaceDE/>
        <w:autoSpaceDN/>
        <w:bidi w:val="0"/>
        <w:spacing w:line="360" w:lineRule="auto"/>
        <w:ind w:right="0" w:rightChars="0" w:firstLine="210" w:firstLineChars="100"/>
        <w:textAlignment w:val="auto"/>
        <w:rPr>
          <w:rFonts w:hint="eastAsia" w:hAnsi="宋体"/>
          <w:sz w:val="21"/>
          <w:szCs w:val="21"/>
        </w:rPr>
      </w:pPr>
      <w:r>
        <w:rPr>
          <w:rFonts w:hint="eastAsia" w:hAnsi="宋体" w:cs="宋体"/>
          <w:sz w:val="21"/>
          <w:szCs w:val="21"/>
          <w:lang w:val="en-US" w:eastAsia="zh-CN"/>
        </w:rPr>
        <w:t xml:space="preserve">  6、</w:t>
      </w:r>
      <w:r>
        <w:rPr>
          <w:rFonts w:hint="eastAsia" w:hAnsi="宋体" w:cs="宋体"/>
          <w:sz w:val="21"/>
          <w:szCs w:val="21"/>
          <w:lang w:eastAsia="zh-CN"/>
        </w:rPr>
        <w:t>投标企业</w:t>
      </w:r>
      <w:r>
        <w:rPr>
          <w:rFonts w:hint="eastAsia" w:hAnsi="宋体" w:cs="宋体"/>
          <w:sz w:val="21"/>
          <w:szCs w:val="21"/>
        </w:rPr>
        <w:t>法定代表人参加投标的，必须提供法定代表人身份证明及法定代表人本人身份证复印件；非法定代表人参加投标的，必须提供法定代表人签字或盖章的授权委托书及法定代表人、被授权人的两人身份证的复印件，被授权人为</w:t>
      </w:r>
      <w:r>
        <w:rPr>
          <w:rFonts w:hint="eastAsia" w:hAnsi="宋体" w:cs="宋体"/>
          <w:sz w:val="21"/>
          <w:szCs w:val="21"/>
          <w:lang w:eastAsia="zh-CN"/>
        </w:rPr>
        <w:t>投标企业</w:t>
      </w:r>
      <w:r>
        <w:rPr>
          <w:rFonts w:hint="eastAsia" w:hAnsi="宋体" w:cs="宋体"/>
          <w:sz w:val="21"/>
          <w:szCs w:val="21"/>
        </w:rPr>
        <w:t>正式人员证明材料【提供①与</w:t>
      </w:r>
      <w:r>
        <w:rPr>
          <w:rFonts w:hint="eastAsia" w:hAnsi="宋体" w:cs="宋体"/>
          <w:sz w:val="21"/>
          <w:szCs w:val="21"/>
          <w:lang w:eastAsia="zh-CN"/>
        </w:rPr>
        <w:t>投标企业</w:t>
      </w:r>
      <w:r>
        <w:rPr>
          <w:rFonts w:hint="eastAsia" w:hAnsi="宋体" w:cs="宋体"/>
          <w:sz w:val="21"/>
          <w:szCs w:val="21"/>
        </w:rPr>
        <w:t>签订的有效劳动合同复印件；②社保机构出具并盖章的</w:t>
      </w:r>
      <w:r>
        <w:rPr>
          <w:rFonts w:hint="eastAsia" w:hAnsi="宋体" w:cs="宋体"/>
          <w:sz w:val="21"/>
          <w:szCs w:val="21"/>
          <w:lang w:eastAsia="zh-CN"/>
        </w:rPr>
        <w:t>投标企业</w:t>
      </w:r>
      <w:r>
        <w:rPr>
          <w:rFonts w:hint="eastAsia" w:hAnsi="宋体" w:cs="宋体"/>
          <w:sz w:val="21"/>
          <w:szCs w:val="21"/>
        </w:rPr>
        <w:t>为其缴纳201</w:t>
      </w:r>
      <w:r>
        <w:rPr>
          <w:rFonts w:hint="eastAsia" w:hAnsi="宋体" w:cs="宋体"/>
          <w:sz w:val="21"/>
          <w:szCs w:val="21"/>
          <w:lang w:val="en-US" w:eastAsia="zh-CN"/>
        </w:rPr>
        <w:t>9</w:t>
      </w:r>
      <w:r>
        <w:rPr>
          <w:rFonts w:hint="eastAsia" w:hAnsi="宋体" w:cs="宋体"/>
          <w:sz w:val="21"/>
          <w:szCs w:val="21"/>
        </w:rPr>
        <w:t>年</w:t>
      </w:r>
      <w:r>
        <w:rPr>
          <w:rFonts w:hint="eastAsia" w:hAnsi="宋体" w:cs="宋体"/>
          <w:sz w:val="21"/>
          <w:szCs w:val="21"/>
          <w:lang w:val="en-US" w:eastAsia="zh-CN"/>
        </w:rPr>
        <w:t>5</w:t>
      </w:r>
      <w:r>
        <w:rPr>
          <w:rFonts w:hint="eastAsia" w:hAnsi="宋体" w:cs="宋体"/>
          <w:sz w:val="21"/>
          <w:szCs w:val="21"/>
        </w:rPr>
        <w:t>月-2019年</w:t>
      </w:r>
      <w:r>
        <w:rPr>
          <w:rFonts w:hint="eastAsia" w:hAnsi="宋体" w:cs="宋体"/>
          <w:sz w:val="21"/>
          <w:szCs w:val="21"/>
          <w:lang w:val="en-US" w:eastAsia="zh-CN"/>
        </w:rPr>
        <w:t>10</w:t>
      </w:r>
      <w:r>
        <w:rPr>
          <w:rFonts w:hint="eastAsia" w:hAnsi="宋体" w:cs="宋体"/>
          <w:sz w:val="21"/>
          <w:szCs w:val="21"/>
        </w:rPr>
        <w:t>月连续六个月的养老保险缴费清单复印件】。</w:t>
      </w:r>
    </w:p>
    <w:p>
      <w:pPr>
        <w:keepNext w:val="0"/>
        <w:keepLines w:val="0"/>
        <w:pageBreakBefore w:val="0"/>
        <w:numPr>
          <w:ilvl w:val="0"/>
          <w:numId w:val="0"/>
        </w:numPr>
        <w:kinsoku/>
        <w:wordWrap/>
        <w:overflowPunct/>
        <w:topLinePunct w:val="0"/>
        <w:autoSpaceDE/>
        <w:autoSpaceDN/>
        <w:bidi w:val="0"/>
        <w:spacing w:line="360" w:lineRule="auto"/>
        <w:ind w:right="0" w:rightChars="0"/>
        <w:textAlignment w:val="auto"/>
        <w:rPr>
          <w:rFonts w:hint="eastAsia" w:hAnsi="宋体"/>
          <w:sz w:val="21"/>
          <w:szCs w:val="21"/>
        </w:rPr>
      </w:pPr>
      <w:r>
        <w:rPr>
          <w:rFonts w:hint="eastAsia" w:hAnsi="宋体"/>
          <w:sz w:val="21"/>
          <w:szCs w:val="21"/>
          <w:lang w:val="en-US" w:eastAsia="zh-CN"/>
        </w:rPr>
        <w:t xml:space="preserve">   7、</w:t>
      </w:r>
      <w:r>
        <w:rPr>
          <w:rFonts w:hint="eastAsia" w:hAnsi="宋体"/>
          <w:sz w:val="21"/>
          <w:szCs w:val="21"/>
          <w:lang w:eastAsia="zh-CN"/>
        </w:rPr>
        <w:t>投标企业</w:t>
      </w:r>
      <w:r>
        <w:rPr>
          <w:rFonts w:hint="eastAsia" w:hAnsi="宋体"/>
          <w:sz w:val="21"/>
          <w:szCs w:val="21"/>
        </w:rPr>
        <w:t>须提供参与本次项目政府采购活动前三年内，在经营活动中没有重大违法记录的书面《无重大违法记录声明函》</w:t>
      </w:r>
      <w:r>
        <w:rPr>
          <w:rFonts w:hint="eastAsia" w:hAnsi="宋体"/>
          <w:sz w:val="21"/>
          <w:szCs w:val="21"/>
          <w:lang w:eastAsia="zh-CN"/>
        </w:rPr>
        <w:t>（格式参见第八章）</w:t>
      </w:r>
      <w:r>
        <w:rPr>
          <w:rFonts w:hint="eastAsia" w:hAnsi="宋体"/>
          <w:sz w:val="21"/>
          <w:szCs w:val="21"/>
        </w:rPr>
        <w:t>。</w:t>
      </w:r>
    </w:p>
    <w:p>
      <w:pPr>
        <w:pStyle w:val="9"/>
        <w:keepNext w:val="0"/>
        <w:keepLines w:val="0"/>
        <w:pageBreakBefore w:val="0"/>
        <w:kinsoku/>
        <w:wordWrap/>
        <w:overflowPunct/>
        <w:topLinePunct w:val="0"/>
        <w:autoSpaceDE/>
        <w:autoSpaceDN/>
        <w:bidi w:val="0"/>
        <w:spacing w:line="360" w:lineRule="auto"/>
        <w:textAlignment w:val="auto"/>
        <w:rPr>
          <w:rFonts w:hint="eastAsia"/>
          <w:sz w:val="21"/>
          <w:szCs w:val="21"/>
        </w:rPr>
      </w:pPr>
      <w:r>
        <w:rPr>
          <w:rFonts w:hint="eastAsia" w:ascii="宋体" w:hAnsi="宋体" w:cs="宋体"/>
          <w:sz w:val="21"/>
          <w:szCs w:val="21"/>
          <w:lang w:val="en-US" w:eastAsia="zh-CN"/>
        </w:rPr>
        <w:t xml:space="preserve">   8、</w:t>
      </w:r>
      <w:r>
        <w:rPr>
          <w:rFonts w:hint="eastAsia" w:ascii="宋体" w:hAnsi="宋体" w:eastAsia="宋体" w:cs="宋体"/>
          <w:sz w:val="21"/>
          <w:szCs w:val="21"/>
        </w:rPr>
        <w:t>关于资格文件的声明函（格式参见</w:t>
      </w:r>
      <w:r>
        <w:rPr>
          <w:rFonts w:hint="eastAsia" w:ascii="宋体" w:hAnsi="宋体" w:cs="宋体"/>
          <w:sz w:val="21"/>
          <w:szCs w:val="21"/>
          <w:lang w:eastAsia="zh-CN"/>
        </w:rPr>
        <w:t>第八章</w:t>
      </w:r>
      <w:r>
        <w:rPr>
          <w:rFonts w:hint="eastAsia" w:ascii="宋体" w:hAnsi="宋体" w:eastAsia="宋体" w:cs="宋体"/>
          <w:sz w:val="21"/>
          <w:szCs w:val="21"/>
        </w:rPr>
        <w:t>）</w:t>
      </w:r>
    </w:p>
    <w:p>
      <w:pPr>
        <w:keepNext w:val="0"/>
        <w:keepLines w:val="0"/>
        <w:pageBreakBefore w:val="0"/>
        <w:wordWrap/>
        <w:autoSpaceDE/>
        <w:autoSpaceDN/>
        <w:bidi w:val="0"/>
        <w:adjustRightInd w:val="0"/>
        <w:snapToGrid w:val="0"/>
        <w:spacing w:line="360" w:lineRule="auto"/>
        <w:ind w:right="0" w:rightChars="0" w:firstLine="482" w:firstLineChars="200"/>
        <w:jc w:val="left"/>
        <w:rPr>
          <w:rFonts w:hint="eastAsia" w:hAnsi="宋体"/>
          <w:b/>
          <w:sz w:val="24"/>
          <w:szCs w:val="24"/>
        </w:rPr>
      </w:pPr>
      <w:r>
        <w:rPr>
          <w:rFonts w:hint="eastAsia" w:hAnsi="宋体"/>
          <w:b/>
          <w:sz w:val="24"/>
          <w:szCs w:val="24"/>
        </w:rPr>
        <w:t>以上材料如为复印件均需加盖投标单位公章。</w:t>
      </w:r>
    </w:p>
    <w:p>
      <w:pPr>
        <w:snapToGrid w:val="0"/>
        <w:spacing w:line="360" w:lineRule="auto"/>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eastAsia="宋体" w:cs="宋体"/>
          <w:b/>
          <w:sz w:val="28"/>
          <w:szCs w:val="28"/>
        </w:rPr>
        <w:t>二、技术谈判响应文件：（单独装订密封</w:t>
      </w:r>
      <w:r>
        <w:rPr>
          <w:rFonts w:hint="eastAsia" w:ascii="宋体" w:hAnsi="宋体" w:eastAsia="宋体" w:cs="宋体"/>
          <w:b/>
          <w:bCs/>
          <w:sz w:val="21"/>
          <w:szCs w:val="21"/>
        </w:rPr>
        <w:t>）</w:t>
      </w:r>
    </w:p>
    <w:p>
      <w:pPr>
        <w:tabs>
          <w:tab w:val="left" w:pos="3375"/>
        </w:tabs>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1、投标响应函；（格式参见</w:t>
      </w:r>
      <w:r>
        <w:rPr>
          <w:rFonts w:hint="eastAsia" w:ascii="宋体" w:hAnsi="宋体" w:cs="宋体"/>
          <w:sz w:val="21"/>
          <w:szCs w:val="21"/>
          <w:lang w:val="en-US" w:eastAsia="zh-CN"/>
        </w:rPr>
        <w:t>第八章</w:t>
      </w:r>
      <w:r>
        <w:rPr>
          <w:rFonts w:hint="eastAsia" w:ascii="宋体" w:hAnsi="宋体" w:eastAsia="宋体" w:cs="宋体"/>
          <w:sz w:val="21"/>
          <w:szCs w:val="21"/>
          <w:lang w:val="en-US" w:eastAsia="zh-CN"/>
        </w:rPr>
        <w:t>）；</w:t>
      </w:r>
    </w:p>
    <w:p>
      <w:pPr>
        <w:tabs>
          <w:tab w:val="left" w:pos="3375"/>
        </w:tabs>
        <w:adjustRightInd w:val="0"/>
        <w:snapToGrid w:val="0"/>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val="zh-CN" w:eastAsia="zh-CN"/>
        </w:rPr>
        <w:t>技术条款响应一览表（格式参见</w:t>
      </w:r>
      <w:r>
        <w:rPr>
          <w:rFonts w:hint="eastAsia" w:ascii="宋体" w:hAnsi="宋体" w:cs="宋体"/>
          <w:sz w:val="21"/>
          <w:szCs w:val="21"/>
          <w:lang w:val="en-US" w:eastAsia="zh-CN"/>
        </w:rPr>
        <w:t>第八章</w:t>
      </w:r>
      <w:r>
        <w:rPr>
          <w:rFonts w:hint="eastAsia" w:ascii="宋体" w:hAnsi="宋体" w:eastAsia="宋体" w:cs="宋体"/>
          <w:sz w:val="21"/>
          <w:szCs w:val="21"/>
          <w:lang w:val="zh-CN" w:eastAsia="zh-CN"/>
        </w:rPr>
        <w:t>）</w:t>
      </w:r>
    </w:p>
    <w:p>
      <w:pPr>
        <w:tabs>
          <w:tab w:val="left" w:pos="3375"/>
        </w:tabs>
        <w:adjustRightInd w:val="0"/>
        <w:snapToGrid w:val="0"/>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3、现场踏勘承诺书</w:t>
      </w:r>
      <w:r>
        <w:rPr>
          <w:rFonts w:hint="eastAsia" w:ascii="宋体" w:hAnsi="宋体" w:eastAsia="宋体" w:cs="宋体"/>
          <w:sz w:val="21"/>
          <w:szCs w:val="21"/>
          <w:highlight w:val="none"/>
          <w:lang w:val="zh-CN" w:eastAsia="zh-CN"/>
        </w:rPr>
        <w:t>（格式参见</w:t>
      </w:r>
      <w:r>
        <w:rPr>
          <w:rFonts w:hint="eastAsia" w:ascii="宋体" w:hAnsi="宋体" w:eastAsia="宋体" w:cs="宋体"/>
          <w:sz w:val="21"/>
          <w:szCs w:val="21"/>
          <w:highlight w:val="none"/>
          <w:lang w:val="en-US" w:eastAsia="zh-CN"/>
        </w:rPr>
        <w:t>第八章</w:t>
      </w:r>
      <w:r>
        <w:rPr>
          <w:rFonts w:hint="eastAsia" w:ascii="宋体" w:hAnsi="宋体" w:eastAsia="宋体" w:cs="宋体"/>
          <w:sz w:val="21"/>
          <w:szCs w:val="21"/>
          <w:highlight w:val="none"/>
          <w:lang w:val="zh-CN" w:eastAsia="zh-CN"/>
        </w:rPr>
        <w:t>）</w:t>
      </w:r>
    </w:p>
    <w:p>
      <w:pPr>
        <w:tabs>
          <w:tab w:val="left" w:pos="3375"/>
        </w:tabs>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4、按项目需求编写，格式自定，其中须包含但不限于如下的内容：</w:t>
      </w:r>
    </w:p>
    <w:p>
      <w:pPr>
        <w:tabs>
          <w:tab w:val="left" w:pos="3375"/>
        </w:tabs>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①提供完善的</w:t>
      </w:r>
      <w:r>
        <w:rPr>
          <w:rFonts w:hint="eastAsia" w:ascii="宋体" w:hAnsi="宋体" w:cs="宋体"/>
          <w:sz w:val="21"/>
          <w:szCs w:val="21"/>
          <w:lang w:val="en-US" w:eastAsia="zh-CN"/>
        </w:rPr>
        <w:t>供货及安装调试</w:t>
      </w:r>
      <w:r>
        <w:rPr>
          <w:rFonts w:hint="eastAsia" w:ascii="宋体" w:hAnsi="宋体" w:eastAsia="宋体" w:cs="宋体"/>
          <w:sz w:val="21"/>
          <w:szCs w:val="21"/>
          <w:lang w:val="en-US" w:eastAsia="zh-CN"/>
        </w:rPr>
        <w:t>方案；</w:t>
      </w:r>
    </w:p>
    <w:p>
      <w:pPr>
        <w:tabs>
          <w:tab w:val="left" w:pos="3375"/>
        </w:tabs>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②提供明确、合理的障碍处理流程、应急预案。</w:t>
      </w:r>
    </w:p>
    <w:p>
      <w:pPr>
        <w:spacing w:line="360" w:lineRule="auto"/>
        <w:ind w:firstLine="413" w:firstLineChars="196"/>
        <w:rPr>
          <w:rFonts w:hint="eastAsia" w:ascii="宋体" w:hAnsi="宋体" w:eastAsia="宋体" w:cs="宋体"/>
          <w:b/>
          <w:sz w:val="21"/>
          <w:szCs w:val="21"/>
        </w:rPr>
      </w:pPr>
      <w:r>
        <w:rPr>
          <w:rFonts w:hint="eastAsia" w:ascii="宋体" w:hAnsi="宋体" w:eastAsia="宋体" w:cs="宋体"/>
          <w:b/>
          <w:sz w:val="21"/>
          <w:szCs w:val="21"/>
        </w:rPr>
        <w:t>特别提醒：“资格审查文件”“技术谈判响应文件”所须提供的材料（须加盖谈判供应商公章）按谈判文件要求装订，密封，递交。“资格审查文件”“技术谈判响应文件”所涉及的相关原件请带至开标现场备查。</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 xml:space="preserve">   </w:t>
      </w:r>
      <w:r>
        <w:rPr>
          <w:rFonts w:hint="eastAsia" w:ascii="宋体" w:hAnsi="宋体" w:eastAsia="宋体" w:cs="宋体"/>
          <w:b/>
          <w:sz w:val="28"/>
          <w:szCs w:val="28"/>
        </w:rPr>
        <w:t>三、商务报价谈判响应文件（单独装订密封）</w:t>
      </w:r>
    </w:p>
    <w:p>
      <w:pPr>
        <w:snapToGrid w:val="0"/>
        <w:spacing w:line="360" w:lineRule="auto"/>
        <w:ind w:firstLine="315" w:firstLineChars="150"/>
        <w:rPr>
          <w:rFonts w:hint="eastAsia" w:ascii="宋体" w:hAnsi="宋体" w:eastAsia="宋体" w:cs="宋体"/>
          <w:sz w:val="21"/>
          <w:szCs w:val="21"/>
        </w:rPr>
      </w:pPr>
      <w:r>
        <w:rPr>
          <w:rFonts w:hint="eastAsia" w:ascii="宋体" w:hAnsi="宋体" w:eastAsia="宋体" w:cs="宋体"/>
          <w:kern w:val="0"/>
          <w:sz w:val="21"/>
          <w:szCs w:val="21"/>
          <w:lang w:val="zh-CN"/>
        </w:rPr>
        <w:t>（一）</w:t>
      </w:r>
      <w:r>
        <w:rPr>
          <w:rFonts w:hint="eastAsia" w:ascii="宋体" w:hAnsi="宋体" w:eastAsia="宋体" w:cs="宋体"/>
          <w:sz w:val="21"/>
          <w:szCs w:val="21"/>
        </w:rPr>
        <w:t>谈判响应报价总表(首次）（格式参见</w:t>
      </w:r>
      <w:r>
        <w:rPr>
          <w:rFonts w:hint="eastAsia" w:ascii="宋体" w:hAnsi="宋体" w:cs="宋体"/>
          <w:sz w:val="21"/>
          <w:szCs w:val="21"/>
          <w:lang w:eastAsia="zh-CN"/>
        </w:rPr>
        <w:t>第八章</w:t>
      </w:r>
      <w:r>
        <w:rPr>
          <w:rFonts w:hint="eastAsia" w:ascii="宋体" w:hAnsi="宋体" w:eastAsia="宋体" w:cs="宋体"/>
          <w:sz w:val="21"/>
          <w:szCs w:val="21"/>
        </w:rPr>
        <w:t>）</w:t>
      </w:r>
    </w:p>
    <w:p>
      <w:pPr>
        <w:snapToGrid w:val="0"/>
        <w:spacing w:line="360" w:lineRule="auto"/>
        <w:ind w:firstLine="315" w:firstLineChars="150"/>
        <w:rPr>
          <w:rFonts w:hint="eastAsia" w:ascii="宋体" w:hAnsi="宋体" w:eastAsia="宋体" w:cs="宋体"/>
          <w:sz w:val="21"/>
          <w:szCs w:val="21"/>
          <w:lang w:eastAsia="zh-CN"/>
        </w:rPr>
      </w:pPr>
      <w:r>
        <w:rPr>
          <w:rFonts w:hint="eastAsia" w:ascii="宋体" w:hAnsi="宋体" w:eastAsia="宋体" w:cs="宋体"/>
          <w:kern w:val="0"/>
          <w:sz w:val="21"/>
          <w:szCs w:val="21"/>
          <w:lang w:val="zh-CN"/>
        </w:rPr>
        <w:t>（二）</w:t>
      </w:r>
      <w:r>
        <w:rPr>
          <w:rFonts w:hint="eastAsia" w:ascii="宋体" w:hAnsi="宋体" w:eastAsia="宋体" w:cs="宋体"/>
          <w:sz w:val="21"/>
          <w:szCs w:val="21"/>
        </w:rPr>
        <w:t>谈判响应报价明细表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格式自拟</w:t>
      </w:r>
      <w:r>
        <w:rPr>
          <w:rFonts w:hint="eastAsia" w:ascii="宋体" w:hAnsi="宋体" w:eastAsia="宋体" w:cs="宋体"/>
          <w:sz w:val="21"/>
          <w:szCs w:val="21"/>
          <w:lang w:eastAsia="zh-CN"/>
        </w:rPr>
        <w:t>）</w:t>
      </w:r>
    </w:p>
    <w:p>
      <w:pPr>
        <w:rPr>
          <w:rFonts w:hint="eastAsia" w:ascii="宋体" w:hAnsi="宋体" w:eastAsia="宋体" w:cs="宋体"/>
          <w:b/>
          <w:bCs/>
          <w:sz w:val="32"/>
          <w:szCs w:val="32"/>
          <w:lang w:val="zh-CN"/>
        </w:rPr>
      </w:pPr>
      <w:bookmarkStart w:id="53" w:name="_Toc446695420"/>
      <w:r>
        <w:rPr>
          <w:rFonts w:hint="eastAsia" w:ascii="宋体" w:hAnsi="宋体" w:eastAsia="宋体" w:cs="宋体"/>
          <w:b/>
          <w:bCs/>
          <w:sz w:val="32"/>
          <w:szCs w:val="32"/>
          <w:lang w:val="zh-CN"/>
        </w:rPr>
        <w:br w:type="page"/>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zh-CN"/>
        </w:rPr>
        <w:t>第</w:t>
      </w:r>
      <w:r>
        <w:rPr>
          <w:rFonts w:hint="eastAsia" w:ascii="宋体" w:hAnsi="宋体" w:cs="宋体"/>
          <w:b/>
          <w:bCs/>
          <w:sz w:val="32"/>
          <w:szCs w:val="32"/>
          <w:lang w:val="en-US" w:eastAsia="zh-CN"/>
        </w:rPr>
        <w:t>八</w:t>
      </w:r>
      <w:r>
        <w:rPr>
          <w:rFonts w:hint="eastAsia" w:ascii="宋体" w:hAnsi="宋体" w:eastAsia="宋体" w:cs="宋体"/>
          <w:b/>
          <w:bCs/>
          <w:sz w:val="32"/>
          <w:szCs w:val="32"/>
          <w:lang w:val="zh-CN"/>
        </w:rPr>
        <w:t>章 相关附件格式</w:t>
      </w:r>
      <w:bookmarkEnd w:id="53"/>
    </w:p>
    <w:p>
      <w:pPr>
        <w:snapToGrid w:val="0"/>
        <w:spacing w:line="520" w:lineRule="exact"/>
        <w:rPr>
          <w:rFonts w:hint="eastAsia" w:ascii="宋体" w:hAnsi="宋体" w:eastAsia="宋体" w:cs="宋体"/>
          <w:b/>
          <w:bCs/>
          <w:spacing w:val="20"/>
          <w:sz w:val="21"/>
          <w:szCs w:val="21"/>
        </w:rPr>
      </w:pPr>
    </w:p>
    <w:p>
      <w:pPr>
        <w:spacing w:line="360" w:lineRule="auto"/>
        <w:jc w:val="center"/>
        <w:rPr>
          <w:rFonts w:hint="eastAsia" w:ascii="宋体" w:hAnsi="宋体" w:eastAsia="宋体" w:cs="宋体"/>
          <w:b/>
          <w:color w:val="FF00FF"/>
          <w:sz w:val="28"/>
          <w:szCs w:val="28"/>
        </w:rPr>
      </w:pPr>
      <w:r>
        <w:rPr>
          <w:rFonts w:hint="eastAsia" w:ascii="宋体" w:hAnsi="宋体" w:cs="宋体"/>
          <w:b/>
          <w:sz w:val="28"/>
          <w:szCs w:val="28"/>
          <w:lang w:eastAsia="zh-CN"/>
        </w:rPr>
        <w:t>江苏省南通市人民检察院气体灭火系统改造项目</w:t>
      </w:r>
      <w:r>
        <w:rPr>
          <w:rFonts w:hint="eastAsia" w:ascii="宋体" w:hAnsi="宋体" w:eastAsia="宋体" w:cs="宋体"/>
          <w:b/>
          <w:color w:val="FF00FF"/>
          <w:sz w:val="28"/>
          <w:szCs w:val="28"/>
        </w:rPr>
        <w:t xml:space="preserve"> </w:t>
      </w:r>
    </w:p>
    <w:p>
      <w:pPr>
        <w:tabs>
          <w:tab w:val="left" w:pos="6300"/>
        </w:tabs>
        <w:snapToGrid w:val="0"/>
        <w:spacing w:line="300" w:lineRule="auto"/>
        <w:jc w:val="center"/>
        <w:rPr>
          <w:rFonts w:hint="eastAsia" w:ascii="宋体" w:hAnsi="宋体" w:eastAsia="宋体" w:cs="宋体"/>
          <w:b/>
          <w:bCs/>
          <w:w w:val="80"/>
          <w:sz w:val="28"/>
          <w:szCs w:val="28"/>
        </w:rPr>
      </w:pPr>
    </w:p>
    <w:p>
      <w:pPr>
        <w:tabs>
          <w:tab w:val="left" w:pos="6300"/>
        </w:tabs>
        <w:snapToGrid w:val="0"/>
        <w:spacing w:line="300" w:lineRule="auto"/>
        <w:jc w:val="center"/>
        <w:rPr>
          <w:rFonts w:hint="eastAsia" w:ascii="宋体" w:hAnsi="宋体" w:eastAsia="宋体" w:cs="宋体"/>
          <w:b/>
          <w:bCs/>
          <w:w w:val="80"/>
          <w:sz w:val="28"/>
          <w:szCs w:val="28"/>
        </w:rPr>
      </w:pPr>
    </w:p>
    <w:p>
      <w:pPr>
        <w:tabs>
          <w:tab w:val="left" w:pos="6300"/>
        </w:tabs>
        <w:snapToGrid w:val="0"/>
        <w:spacing w:line="300" w:lineRule="auto"/>
        <w:rPr>
          <w:rFonts w:hint="eastAsia" w:ascii="宋体" w:hAnsi="宋体" w:eastAsia="宋体" w:cs="宋体"/>
          <w:b/>
          <w:w w:val="80"/>
          <w:sz w:val="28"/>
          <w:szCs w:val="28"/>
        </w:rPr>
      </w:pPr>
    </w:p>
    <w:p>
      <w:pPr>
        <w:tabs>
          <w:tab w:val="left" w:pos="6300"/>
        </w:tabs>
        <w:snapToGrid w:val="0"/>
        <w:spacing w:line="300" w:lineRule="auto"/>
        <w:jc w:val="center"/>
        <w:rPr>
          <w:rFonts w:hint="eastAsia" w:ascii="宋体" w:hAnsi="宋体" w:eastAsia="宋体" w:cs="宋体"/>
          <w:b/>
          <w:w w:val="80"/>
          <w:sz w:val="28"/>
          <w:szCs w:val="28"/>
        </w:rPr>
      </w:pPr>
      <w:r>
        <w:rPr>
          <w:rFonts w:hint="eastAsia" w:ascii="宋体" w:hAnsi="宋体" w:eastAsia="宋体" w:cs="宋体"/>
          <w:b/>
          <w:w w:val="80"/>
          <w:sz w:val="28"/>
          <w:szCs w:val="28"/>
        </w:rPr>
        <w:t>竞争性谈判响应文件</w:t>
      </w:r>
    </w:p>
    <w:p>
      <w:pPr>
        <w:spacing w:line="520" w:lineRule="exact"/>
        <w:jc w:val="center"/>
        <w:rPr>
          <w:rFonts w:hint="eastAsia" w:ascii="宋体" w:hAnsi="宋体" w:eastAsia="宋体" w:cs="宋体"/>
          <w:b/>
          <w:sz w:val="28"/>
          <w:szCs w:val="28"/>
        </w:rPr>
      </w:pPr>
    </w:p>
    <w:p>
      <w:pPr>
        <w:spacing w:line="520" w:lineRule="exact"/>
        <w:ind w:firstLine="2240" w:firstLineChars="800"/>
        <w:rPr>
          <w:rFonts w:hint="eastAsia" w:ascii="宋体" w:hAnsi="宋体" w:eastAsia="宋体" w:cs="宋体"/>
          <w:dstrike/>
          <w:color w:val="FF00FF"/>
          <w:sz w:val="28"/>
          <w:szCs w:val="28"/>
        </w:rPr>
      </w:pPr>
      <w:r>
        <w:rPr>
          <w:rFonts w:hint="eastAsia" w:ascii="宋体" w:hAnsi="宋体" w:eastAsia="宋体" w:cs="宋体"/>
          <w:sz w:val="28"/>
          <w:szCs w:val="28"/>
        </w:rPr>
        <w:t>分别对应填写：资格审查文件</w:t>
      </w:r>
    </w:p>
    <w:p>
      <w:pPr>
        <w:spacing w:line="520" w:lineRule="exact"/>
        <w:ind w:firstLine="2240" w:firstLineChars="800"/>
        <w:rPr>
          <w:rFonts w:hint="eastAsia" w:ascii="宋体" w:hAnsi="宋体" w:eastAsia="宋体" w:cs="宋体"/>
          <w:sz w:val="28"/>
          <w:szCs w:val="28"/>
        </w:rPr>
      </w:pPr>
      <w:r>
        <w:rPr>
          <w:rFonts w:hint="eastAsia" w:ascii="宋体" w:hAnsi="宋体" w:eastAsia="宋体" w:cs="宋体"/>
          <w:sz w:val="28"/>
          <w:szCs w:val="28"/>
        </w:rPr>
        <w:t>分别对应填写：技术谈判响应文件</w:t>
      </w:r>
    </w:p>
    <w:p>
      <w:pPr>
        <w:spacing w:line="520" w:lineRule="exact"/>
        <w:ind w:firstLine="2240" w:firstLineChars="800"/>
        <w:rPr>
          <w:rFonts w:hint="eastAsia" w:ascii="宋体" w:hAnsi="宋体" w:eastAsia="宋体" w:cs="宋体"/>
          <w:sz w:val="28"/>
          <w:szCs w:val="28"/>
        </w:rPr>
      </w:pPr>
      <w:r>
        <w:rPr>
          <w:rFonts w:hint="eastAsia" w:ascii="宋体" w:hAnsi="宋体" w:eastAsia="宋体" w:cs="宋体"/>
          <w:sz w:val="28"/>
          <w:szCs w:val="28"/>
        </w:rPr>
        <w:t>分别对应填写：商务报价谈判响应文件</w:t>
      </w: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（资格后审）</w:t>
      </w:r>
    </w:p>
    <w:p>
      <w:pPr>
        <w:snapToGrid w:val="0"/>
        <w:spacing w:line="520" w:lineRule="exact"/>
        <w:jc w:val="center"/>
        <w:rPr>
          <w:rFonts w:hint="eastAsia" w:ascii="宋体" w:hAnsi="宋体" w:eastAsia="宋体" w:cs="宋体"/>
          <w:b/>
          <w:color w:val="000000"/>
          <w:sz w:val="28"/>
          <w:szCs w:val="28"/>
        </w:rPr>
      </w:pPr>
    </w:p>
    <w:p>
      <w:pPr>
        <w:snapToGrid w:val="0"/>
        <w:spacing w:line="520" w:lineRule="exact"/>
        <w:jc w:val="center"/>
        <w:rPr>
          <w:rFonts w:hint="eastAsia" w:ascii="宋体" w:hAnsi="宋体" w:eastAsia="宋体" w:cs="宋体"/>
          <w:b/>
          <w:color w:val="000000"/>
          <w:sz w:val="28"/>
          <w:szCs w:val="28"/>
        </w:rPr>
      </w:pPr>
    </w:p>
    <w:p>
      <w:pPr>
        <w:snapToGrid w:val="0"/>
        <w:spacing w:line="520" w:lineRule="exact"/>
        <w:jc w:val="center"/>
        <w:rPr>
          <w:rFonts w:hint="eastAsia" w:ascii="宋体" w:hAnsi="宋体" w:eastAsia="宋体" w:cs="宋体"/>
          <w:b/>
          <w:color w:val="000000"/>
          <w:sz w:val="28"/>
          <w:szCs w:val="28"/>
        </w:rPr>
      </w:pPr>
    </w:p>
    <w:p>
      <w:pPr>
        <w:snapToGrid w:val="0"/>
        <w:spacing w:line="520" w:lineRule="exact"/>
        <w:jc w:val="center"/>
        <w:rPr>
          <w:rFonts w:hint="eastAsia" w:ascii="宋体" w:hAnsi="宋体" w:eastAsia="宋体" w:cs="宋体"/>
          <w:b/>
          <w:bCs/>
          <w:color w:val="000000"/>
          <w:spacing w:val="20"/>
          <w:sz w:val="28"/>
          <w:szCs w:val="28"/>
        </w:rPr>
      </w:pPr>
      <w:r>
        <w:rPr>
          <w:rFonts w:hint="eastAsia" w:ascii="宋体" w:hAnsi="宋体" w:eastAsia="宋体" w:cs="宋体"/>
          <w:b/>
          <w:color w:val="000000"/>
          <w:sz w:val="28"/>
          <w:szCs w:val="28"/>
        </w:rPr>
        <w:t xml:space="preserve"> </w:t>
      </w:r>
    </w:p>
    <w:p>
      <w:pPr>
        <w:adjustRightInd w:val="0"/>
        <w:snapToGrid w:val="0"/>
        <w:spacing w:line="520" w:lineRule="exact"/>
        <w:jc w:val="center"/>
        <w:rPr>
          <w:rFonts w:hint="eastAsia" w:ascii="宋体" w:hAnsi="宋体" w:eastAsia="宋体" w:cs="宋体"/>
          <w:sz w:val="28"/>
          <w:szCs w:val="28"/>
        </w:rPr>
      </w:pPr>
      <w:r>
        <w:rPr>
          <w:rFonts w:hint="eastAsia" w:ascii="宋体" w:hAnsi="宋体" w:eastAsia="宋体" w:cs="宋体"/>
          <w:sz w:val="28"/>
          <w:szCs w:val="28"/>
        </w:rPr>
        <w:t>谈判供应商：参加谈判单位全称</w:t>
      </w:r>
    </w:p>
    <w:p>
      <w:pPr>
        <w:snapToGrid w:val="0"/>
        <w:spacing w:line="520" w:lineRule="exact"/>
        <w:jc w:val="center"/>
        <w:rPr>
          <w:rFonts w:hint="eastAsia" w:ascii="宋体" w:hAnsi="宋体" w:eastAsia="宋体" w:cs="宋体"/>
          <w:sz w:val="28"/>
          <w:szCs w:val="28"/>
        </w:rPr>
      </w:pPr>
      <w:r>
        <w:rPr>
          <w:rFonts w:hint="eastAsia" w:ascii="宋体" w:hAnsi="宋体" w:eastAsia="宋体" w:cs="宋体"/>
          <w:sz w:val="28"/>
          <w:szCs w:val="28"/>
        </w:rPr>
        <w:t>二○一</w:t>
      </w:r>
      <w:r>
        <w:rPr>
          <w:rFonts w:hint="eastAsia" w:ascii="宋体" w:hAnsi="宋体" w:eastAsia="宋体" w:cs="宋体"/>
          <w:sz w:val="28"/>
          <w:szCs w:val="28"/>
          <w:lang w:val="en-US" w:eastAsia="zh-CN"/>
        </w:rPr>
        <w:t>九</w:t>
      </w:r>
      <w:r>
        <w:rPr>
          <w:rFonts w:hint="eastAsia" w:ascii="宋体" w:hAnsi="宋体" w:eastAsia="宋体" w:cs="宋体"/>
          <w:sz w:val="28"/>
          <w:szCs w:val="28"/>
        </w:rPr>
        <w:t>年     月     日</w:t>
      </w:r>
    </w:p>
    <w:p>
      <w:pPr>
        <w:snapToGrid w:val="0"/>
        <w:spacing w:line="360" w:lineRule="auto"/>
        <w:rPr>
          <w:rFonts w:hint="eastAsia" w:ascii="宋体" w:hAnsi="宋体" w:eastAsia="宋体" w:cs="宋体"/>
          <w:b/>
          <w:sz w:val="28"/>
          <w:szCs w:val="28"/>
        </w:rPr>
      </w:pPr>
    </w:p>
    <w:p>
      <w:pPr>
        <w:spacing w:line="560" w:lineRule="exact"/>
        <w:jc w:val="center"/>
        <w:rPr>
          <w:rFonts w:hint="eastAsia" w:ascii="宋体" w:hAnsi="宋体" w:eastAsia="宋体" w:cs="宋体"/>
          <w:b/>
          <w:bCs/>
          <w:sz w:val="21"/>
          <w:szCs w:val="21"/>
        </w:rPr>
      </w:pPr>
    </w:p>
    <w:p>
      <w:pPr>
        <w:spacing w:line="560" w:lineRule="exact"/>
        <w:jc w:val="center"/>
        <w:rPr>
          <w:rFonts w:hint="eastAsia" w:ascii="宋体" w:hAnsi="宋体" w:eastAsia="宋体" w:cs="宋体"/>
          <w:b/>
          <w:bCs/>
          <w:sz w:val="21"/>
          <w:szCs w:val="21"/>
        </w:rPr>
      </w:pPr>
    </w:p>
    <w:p>
      <w:pPr>
        <w:spacing w:line="560" w:lineRule="exact"/>
        <w:jc w:val="center"/>
        <w:rPr>
          <w:rFonts w:hint="eastAsia" w:ascii="宋体" w:hAnsi="宋体" w:eastAsia="宋体" w:cs="宋体"/>
          <w:b/>
          <w:bCs/>
          <w:sz w:val="21"/>
          <w:szCs w:val="21"/>
        </w:rPr>
      </w:pPr>
      <w:r>
        <w:rPr>
          <w:rFonts w:hint="eastAsia" w:ascii="宋体" w:hAnsi="宋体" w:eastAsia="宋体" w:cs="宋体"/>
          <w:b/>
          <w:bCs/>
          <w:sz w:val="21"/>
          <w:szCs w:val="21"/>
        </w:rPr>
        <w:br w:type="page"/>
      </w:r>
    </w:p>
    <w:p>
      <w:pPr>
        <w:widowControl/>
        <w:jc w:val="left"/>
        <w:rPr>
          <w:rFonts w:hint="eastAsia" w:ascii="宋体" w:hAnsi="宋体" w:eastAsia="宋体" w:cs="宋体"/>
          <w:b/>
          <w:bCs/>
          <w:sz w:val="28"/>
          <w:szCs w:val="28"/>
        </w:rPr>
      </w:pPr>
      <w:r>
        <w:rPr>
          <w:rFonts w:hint="eastAsia" w:ascii="宋体" w:hAnsi="宋体" w:eastAsia="宋体" w:cs="宋体"/>
          <w:b/>
          <w:sz w:val="28"/>
          <w:szCs w:val="28"/>
        </w:rPr>
        <w:t xml:space="preserve"> 一、资格审查文件相关的格式文件及表格</w:t>
      </w:r>
    </w:p>
    <w:p>
      <w:pPr>
        <w:spacing w:line="560" w:lineRule="exact"/>
        <w:jc w:val="center"/>
        <w:rPr>
          <w:rFonts w:hint="eastAsia" w:ascii="宋体" w:hAnsi="宋体" w:eastAsia="宋体" w:cs="宋体"/>
          <w:b/>
          <w:bCs/>
          <w:sz w:val="28"/>
          <w:szCs w:val="28"/>
        </w:rPr>
      </w:pPr>
    </w:p>
    <w:p>
      <w:pPr>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1、</w:t>
      </w:r>
      <w:r>
        <w:rPr>
          <w:rFonts w:hint="eastAsia" w:ascii="宋体" w:hAnsi="宋体" w:eastAsia="宋体" w:cs="宋体"/>
          <w:b/>
          <w:bCs/>
          <w:sz w:val="28"/>
          <w:szCs w:val="28"/>
          <w:lang w:eastAsia="zh-CN"/>
        </w:rPr>
        <w:t>法定代表人</w:t>
      </w:r>
      <w:r>
        <w:rPr>
          <w:rFonts w:hint="eastAsia" w:ascii="宋体" w:hAnsi="宋体" w:eastAsia="宋体" w:cs="宋体"/>
          <w:b/>
          <w:bCs/>
          <w:sz w:val="28"/>
          <w:szCs w:val="28"/>
        </w:rPr>
        <w:t xml:space="preserve">身份证明  </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法定代表人</w:t>
      </w:r>
      <w:r>
        <w:rPr>
          <w:rFonts w:hint="eastAsia" w:ascii="宋体" w:hAnsi="宋体" w:eastAsia="宋体" w:cs="宋体"/>
          <w:sz w:val="21"/>
          <w:szCs w:val="21"/>
        </w:rPr>
        <w:t>参加</w:t>
      </w:r>
      <w:r>
        <w:rPr>
          <w:rFonts w:hint="eastAsia" w:ascii="宋体" w:hAnsi="宋体" w:eastAsia="宋体" w:cs="宋体"/>
          <w:sz w:val="21"/>
          <w:szCs w:val="21"/>
          <w:lang w:eastAsia="zh-CN"/>
        </w:rPr>
        <w:t>谈判</w:t>
      </w:r>
      <w:r>
        <w:rPr>
          <w:rFonts w:hint="eastAsia" w:ascii="宋体" w:hAnsi="宋体" w:eastAsia="宋体" w:cs="宋体"/>
          <w:sz w:val="21"/>
          <w:szCs w:val="21"/>
        </w:rPr>
        <w:t>，须出示此证明）</w:t>
      </w:r>
    </w:p>
    <w:p>
      <w:pPr>
        <w:spacing w:line="560" w:lineRule="exact"/>
        <w:rPr>
          <w:rFonts w:hint="eastAsia" w:ascii="宋体" w:hAnsi="宋体" w:eastAsia="宋体" w:cs="宋体"/>
          <w:sz w:val="21"/>
          <w:szCs w:val="21"/>
        </w:rPr>
      </w:pPr>
    </w:p>
    <w:p>
      <w:pPr>
        <w:spacing w:line="500" w:lineRule="exact"/>
        <w:rPr>
          <w:rFonts w:hint="eastAsia" w:ascii="宋体" w:hAnsi="宋体" w:eastAsia="宋体" w:cs="宋体"/>
          <w:sz w:val="21"/>
          <w:szCs w:val="21"/>
        </w:rPr>
      </w:pPr>
      <w:r>
        <w:rPr>
          <w:rFonts w:hint="eastAsia" w:ascii="宋体" w:hAnsi="宋体" w:cs="宋体"/>
          <w:sz w:val="21"/>
          <w:szCs w:val="21"/>
          <w:lang w:eastAsia="zh-CN"/>
        </w:rPr>
        <w:t>江苏省南通市人民检察院</w:t>
      </w:r>
      <w:r>
        <w:rPr>
          <w:rFonts w:hint="eastAsia" w:ascii="宋体" w:hAnsi="宋体" w:eastAsia="宋体" w:cs="宋体"/>
          <w:sz w:val="21"/>
          <w:szCs w:val="21"/>
        </w:rPr>
        <w:t>：</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我公司</w:t>
      </w:r>
      <w:r>
        <w:rPr>
          <w:rFonts w:hint="eastAsia" w:ascii="宋体" w:hAnsi="宋体" w:eastAsia="宋体" w:cs="宋体"/>
          <w:sz w:val="21"/>
          <w:szCs w:val="21"/>
          <w:lang w:eastAsia="zh-CN"/>
        </w:rPr>
        <w:t>法定代表人</w:t>
      </w:r>
      <w:r>
        <w:rPr>
          <w:rFonts w:hint="eastAsia" w:ascii="宋体" w:hAnsi="宋体" w:eastAsia="宋体" w:cs="宋体"/>
          <w:sz w:val="21"/>
          <w:szCs w:val="21"/>
          <w:u w:val="single"/>
        </w:rPr>
        <w:t xml:space="preserve">     　　　   </w:t>
      </w:r>
      <w:r>
        <w:rPr>
          <w:rFonts w:hint="eastAsia" w:ascii="宋体" w:hAnsi="宋体" w:eastAsia="宋体" w:cs="宋体"/>
          <w:sz w:val="21"/>
          <w:szCs w:val="21"/>
        </w:rPr>
        <w:t>参加贵单位组织的</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（采购项目名称)项目竞争性谈判采购活动，全权代表我公司处理</w:t>
      </w:r>
      <w:r>
        <w:rPr>
          <w:rFonts w:hint="eastAsia" w:ascii="宋体" w:hAnsi="宋体" w:eastAsia="宋体" w:cs="宋体"/>
          <w:sz w:val="21"/>
          <w:szCs w:val="21"/>
          <w:lang w:eastAsia="zh-CN"/>
        </w:rPr>
        <w:t>谈判</w:t>
      </w:r>
      <w:r>
        <w:rPr>
          <w:rFonts w:hint="eastAsia" w:ascii="宋体" w:hAnsi="宋体" w:eastAsia="宋体" w:cs="宋体"/>
          <w:sz w:val="21"/>
          <w:szCs w:val="21"/>
        </w:rPr>
        <w:t>的有关事宜。</w:t>
      </w:r>
    </w:p>
    <w:p>
      <w:pPr>
        <w:spacing w:line="560" w:lineRule="exact"/>
        <w:rPr>
          <w:rFonts w:hint="eastAsia" w:ascii="宋体" w:hAnsi="宋体" w:eastAsia="宋体" w:cs="宋体"/>
          <w:sz w:val="21"/>
          <w:szCs w:val="21"/>
        </w:rPr>
      </w:pPr>
      <w:r>
        <w:rPr>
          <w:rFonts w:hint="eastAsia" w:ascii="宋体" w:hAnsi="宋体" w:eastAsia="宋体" w:cs="宋体"/>
          <w:sz w:val="21"/>
          <w:szCs w:val="21"/>
        </w:rPr>
        <w:t>附：</w:t>
      </w:r>
      <w:r>
        <w:rPr>
          <w:rFonts w:hint="eastAsia" w:ascii="宋体" w:hAnsi="宋体" w:eastAsia="宋体" w:cs="宋体"/>
          <w:sz w:val="21"/>
          <w:szCs w:val="21"/>
          <w:lang w:eastAsia="zh-CN"/>
        </w:rPr>
        <w:t>法定代表人</w:t>
      </w:r>
      <w:r>
        <w:rPr>
          <w:rFonts w:hint="eastAsia" w:ascii="宋体" w:hAnsi="宋体" w:eastAsia="宋体" w:cs="宋体"/>
          <w:sz w:val="21"/>
          <w:szCs w:val="21"/>
        </w:rPr>
        <w:t>情况：</w:t>
      </w:r>
    </w:p>
    <w:p>
      <w:pPr>
        <w:spacing w:line="560" w:lineRule="exact"/>
        <w:rPr>
          <w:rFonts w:hint="eastAsia" w:ascii="宋体" w:hAnsi="宋体" w:eastAsia="宋体" w:cs="宋体"/>
          <w:sz w:val="21"/>
          <w:szCs w:val="21"/>
          <w:u w:val="single"/>
        </w:rPr>
      </w:pPr>
      <w:r>
        <w:rPr>
          <w:rFonts w:hint="eastAsia" w:ascii="宋体" w:hAnsi="宋体" w:eastAsia="宋体" w:cs="宋体"/>
          <w:sz w:val="21"/>
          <w:szCs w:val="21"/>
        </w:rPr>
        <w:t>姓名：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性别：</w:t>
      </w:r>
      <w:r>
        <w:rPr>
          <w:rFonts w:hint="eastAsia" w:ascii="宋体" w:hAnsi="宋体" w:eastAsia="宋体" w:cs="宋体"/>
          <w:sz w:val="21"/>
          <w:szCs w:val="21"/>
          <w:u w:val="single"/>
        </w:rPr>
        <w:t xml:space="preserve">    </w:t>
      </w:r>
      <w:r>
        <w:rPr>
          <w:rFonts w:hint="eastAsia" w:ascii="宋体" w:hAnsi="宋体" w:eastAsia="宋体" w:cs="宋体"/>
          <w:sz w:val="21"/>
          <w:szCs w:val="21"/>
        </w:rPr>
        <w:t>年龄：</w:t>
      </w:r>
      <w:r>
        <w:rPr>
          <w:rFonts w:hint="eastAsia" w:ascii="宋体" w:hAnsi="宋体" w:eastAsia="宋体" w:cs="宋体"/>
          <w:sz w:val="21"/>
          <w:szCs w:val="21"/>
          <w:u w:val="single"/>
        </w:rPr>
        <w:t xml:space="preserve">      </w:t>
      </w:r>
      <w:r>
        <w:rPr>
          <w:rFonts w:hint="eastAsia" w:ascii="宋体" w:hAnsi="宋体" w:eastAsia="宋体" w:cs="宋体"/>
          <w:sz w:val="21"/>
          <w:szCs w:val="21"/>
        </w:rPr>
        <w:t>职务：</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r>
        <w:rPr>
          <w:rFonts w:hint="eastAsia" w:ascii="宋体" w:hAnsi="宋体" w:eastAsia="宋体" w:cs="宋体"/>
          <w:sz w:val="21"/>
          <w:szCs w:val="21"/>
        </w:rPr>
        <w:t>手机：</w:t>
      </w:r>
      <w:r>
        <w:rPr>
          <w:rFonts w:hint="eastAsia" w:ascii="宋体" w:hAnsi="宋体" w:eastAsia="宋体" w:cs="宋体"/>
          <w:sz w:val="21"/>
          <w:szCs w:val="21"/>
          <w:u w:val="single"/>
        </w:rPr>
        <w:t xml:space="preserve">                 </w:t>
      </w:r>
      <w:r>
        <w:rPr>
          <w:rFonts w:hint="eastAsia" w:ascii="宋体" w:hAnsi="宋体" w:eastAsia="宋体" w:cs="宋体"/>
          <w:sz w:val="21"/>
          <w:szCs w:val="21"/>
        </w:rPr>
        <w:t>传真：</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r>
        <w:rPr>
          <w:rFonts w:hint="eastAsia" w:ascii="宋体" w:hAnsi="宋体" w:eastAsia="宋体" w:cs="宋体"/>
          <w:sz w:val="21"/>
          <w:szCs w:val="21"/>
        </w:rPr>
        <w:t xml:space="preserve">单位名称（公章）            </w:t>
      </w:r>
      <w:r>
        <w:rPr>
          <w:rFonts w:hint="eastAsia" w:ascii="宋体" w:hAnsi="宋体" w:eastAsia="宋体" w:cs="宋体"/>
          <w:sz w:val="21"/>
          <w:szCs w:val="21"/>
          <w:lang w:eastAsia="zh-CN"/>
        </w:rPr>
        <w:t>法定代表人</w:t>
      </w:r>
      <w:r>
        <w:rPr>
          <w:rFonts w:hint="eastAsia" w:ascii="宋体" w:hAnsi="宋体" w:eastAsia="宋体" w:cs="宋体"/>
          <w:sz w:val="21"/>
          <w:szCs w:val="21"/>
        </w:rPr>
        <w:t xml:space="preserve">（签字或盖章） </w:t>
      </w:r>
    </w:p>
    <w:p>
      <w:pPr>
        <w:spacing w:line="560" w:lineRule="exact"/>
        <w:ind w:firstLine="1050" w:firstLineChars="500"/>
        <w:rPr>
          <w:rFonts w:hint="eastAsia" w:ascii="宋体" w:hAnsi="宋体" w:eastAsia="宋体" w:cs="宋体"/>
          <w:sz w:val="21"/>
          <w:szCs w:val="21"/>
        </w:rPr>
      </w:pPr>
      <w:r>
        <w:rPr>
          <w:rFonts w:hint="eastAsia" w:ascii="宋体" w:hAnsi="宋体" w:eastAsia="宋体" w:cs="宋体"/>
          <w:sz w:val="21"/>
          <w:szCs w:val="21"/>
        </w:rPr>
        <w:t xml:space="preserve">年   月   日                 年   月    日  </w:t>
      </w:r>
    </w:p>
    <w:p>
      <w:pPr>
        <w:spacing w:line="560" w:lineRule="exact"/>
        <w:rPr>
          <w:rFonts w:hint="eastAsia" w:ascii="宋体" w:hAnsi="宋体" w:eastAsia="宋体" w:cs="宋体"/>
          <w:sz w:val="21"/>
          <w:szCs w:val="21"/>
        </w:rPr>
      </w:pPr>
      <w:r>
        <w:rPr>
          <w:rFonts w:hint="eastAsia" w:ascii="宋体" w:hAnsi="宋体" w:eastAsia="宋体" w:cs="宋体"/>
          <w:sz w:val="21"/>
          <w:szCs w:val="21"/>
          <w:lang w:eastAsia="zh-CN"/>
        </w:rPr>
        <w:t>法定代表人</w:t>
      </w:r>
      <w:r>
        <w:rPr>
          <w:rFonts w:hint="eastAsia" w:ascii="宋体" w:hAnsi="宋体" w:eastAsia="宋体" w:cs="宋体"/>
          <w:sz w:val="21"/>
          <w:szCs w:val="21"/>
        </w:rPr>
        <w:t>身份证复印件</w:t>
      </w:r>
    </w:p>
    <w:p>
      <w:pPr>
        <w:spacing w:line="560" w:lineRule="exact"/>
        <w:rPr>
          <w:rFonts w:hint="eastAsia" w:ascii="宋体" w:hAnsi="宋体" w:eastAsia="宋体" w:cs="宋体"/>
          <w:sz w:val="21"/>
          <w:szCs w:val="21"/>
        </w:rPr>
      </w:pPr>
      <w:r>
        <w:rPr>
          <w:rFonts w:hint="eastAsia" w:ascii="宋体" w:hAnsi="宋体" w:eastAsia="宋体" w:cs="宋体"/>
          <w:sz w:val="21"/>
          <w:szCs w:val="21"/>
        </w:rPr>
        <w:t xml:space="preserve"> </w:t>
      </w:r>
    </w:p>
    <w:p>
      <w:pPr>
        <w:spacing w:line="560" w:lineRule="exact"/>
        <w:rPr>
          <w:rFonts w:hint="eastAsia" w:ascii="宋体" w:hAnsi="宋体" w:eastAsia="宋体" w:cs="宋体"/>
          <w:sz w:val="21"/>
          <w:szCs w:val="21"/>
        </w:rPr>
      </w:pPr>
    </w:p>
    <w:p>
      <w:pPr>
        <w:spacing w:line="560" w:lineRule="exact"/>
        <w:ind w:firstLine="1995" w:firstLineChars="950"/>
        <w:rPr>
          <w:rFonts w:hint="eastAsia" w:ascii="宋体" w:hAnsi="宋体" w:eastAsia="宋体" w:cs="宋体"/>
          <w:sz w:val="21"/>
          <w:szCs w:val="21"/>
        </w:rPr>
      </w:pPr>
      <w:r>
        <w:rPr>
          <w:rFonts w:hint="eastAsia" w:ascii="宋体" w:hAnsi="宋体" w:eastAsia="宋体" w:cs="宋体"/>
          <w:sz w:val="21"/>
          <w:szCs w:val="21"/>
        </w:rPr>
        <w:t>（粘贴此处）</w:t>
      </w:r>
    </w:p>
    <w:p>
      <w:pPr>
        <w:spacing w:line="560" w:lineRule="exact"/>
        <w:ind w:firstLine="2003" w:firstLineChars="950"/>
        <w:rPr>
          <w:rFonts w:hint="eastAsia" w:ascii="宋体" w:hAnsi="宋体" w:eastAsia="宋体" w:cs="宋体"/>
          <w:b/>
          <w:bCs/>
          <w:sz w:val="21"/>
          <w:szCs w:val="21"/>
        </w:rPr>
      </w:pPr>
    </w:p>
    <w:p>
      <w:pPr>
        <w:spacing w:line="5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注:参加</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时</w:t>
      </w:r>
      <w:r>
        <w:rPr>
          <w:rFonts w:hint="eastAsia" w:ascii="宋体" w:hAnsi="宋体" w:eastAsia="宋体" w:cs="宋体"/>
          <w:b/>
          <w:bCs/>
          <w:sz w:val="21"/>
          <w:szCs w:val="21"/>
          <w:lang w:eastAsia="zh-CN"/>
        </w:rPr>
        <w:t>法定代表人</w:t>
      </w:r>
      <w:r>
        <w:rPr>
          <w:rFonts w:hint="eastAsia" w:ascii="宋体" w:hAnsi="宋体" w:eastAsia="宋体" w:cs="宋体"/>
          <w:b/>
          <w:bCs/>
          <w:sz w:val="21"/>
          <w:szCs w:val="21"/>
        </w:rPr>
        <w:t>将身份证原件带至谈判现场备查。</w:t>
      </w:r>
    </w:p>
    <w:p>
      <w:pPr>
        <w:spacing w:line="560" w:lineRule="exact"/>
        <w:ind w:firstLine="422" w:firstLineChars="200"/>
        <w:rPr>
          <w:rFonts w:hint="eastAsia" w:ascii="宋体" w:hAnsi="宋体" w:eastAsia="宋体" w:cs="宋体"/>
          <w:b/>
          <w:bCs/>
          <w:sz w:val="21"/>
          <w:szCs w:val="21"/>
        </w:rPr>
      </w:pPr>
    </w:p>
    <w:p>
      <w:pPr>
        <w:spacing w:line="560" w:lineRule="exact"/>
        <w:jc w:val="center"/>
        <w:rPr>
          <w:rFonts w:hint="eastAsia" w:ascii="宋体" w:hAnsi="宋体" w:eastAsia="宋体" w:cs="宋体"/>
          <w:b/>
          <w:bCs/>
          <w:sz w:val="21"/>
          <w:szCs w:val="21"/>
        </w:rPr>
      </w:pPr>
    </w:p>
    <w:p>
      <w:pPr>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2、授权委托书</w:t>
      </w:r>
    </w:p>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（非</w:t>
      </w:r>
      <w:r>
        <w:rPr>
          <w:rFonts w:hint="eastAsia" w:ascii="宋体" w:hAnsi="宋体" w:eastAsia="宋体" w:cs="宋体"/>
          <w:color w:val="000000"/>
          <w:sz w:val="21"/>
          <w:szCs w:val="21"/>
          <w:lang w:eastAsia="zh-CN"/>
        </w:rPr>
        <w:t>法定代表人</w:t>
      </w:r>
      <w:r>
        <w:rPr>
          <w:rFonts w:hint="eastAsia" w:ascii="宋体" w:hAnsi="宋体" w:eastAsia="宋体" w:cs="宋体"/>
          <w:color w:val="000000"/>
          <w:sz w:val="21"/>
          <w:szCs w:val="21"/>
        </w:rPr>
        <w:t>参加</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，须出示此证明）</w:t>
      </w:r>
    </w:p>
    <w:p>
      <w:pPr>
        <w:spacing w:line="560" w:lineRule="exact"/>
        <w:jc w:val="center"/>
        <w:rPr>
          <w:rFonts w:hint="eastAsia" w:ascii="宋体" w:hAnsi="宋体" w:eastAsia="宋体" w:cs="宋体"/>
          <w:b/>
          <w:bCs/>
          <w:sz w:val="21"/>
          <w:szCs w:val="21"/>
        </w:rPr>
      </w:pPr>
    </w:p>
    <w:p>
      <w:pPr>
        <w:spacing w:line="500" w:lineRule="exact"/>
        <w:rPr>
          <w:rFonts w:hint="eastAsia" w:ascii="宋体" w:hAnsi="宋体" w:eastAsia="宋体" w:cs="宋体"/>
          <w:sz w:val="21"/>
          <w:szCs w:val="21"/>
        </w:rPr>
      </w:pPr>
      <w:r>
        <w:rPr>
          <w:rFonts w:hint="eastAsia" w:ascii="宋体" w:hAnsi="宋体" w:cs="宋体"/>
          <w:sz w:val="21"/>
          <w:szCs w:val="21"/>
          <w:lang w:eastAsia="zh-CN"/>
        </w:rPr>
        <w:t>江苏省南通市人民检察院</w:t>
      </w:r>
      <w:r>
        <w:rPr>
          <w:rFonts w:hint="eastAsia" w:ascii="宋体" w:hAnsi="宋体" w:eastAsia="宋体" w:cs="宋体"/>
          <w:sz w:val="21"/>
          <w:szCs w:val="21"/>
        </w:rPr>
        <w:t>：</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兹授权</w:t>
      </w:r>
      <w:r>
        <w:rPr>
          <w:rFonts w:hint="eastAsia" w:ascii="宋体" w:hAnsi="宋体" w:eastAsia="宋体" w:cs="宋体"/>
          <w:sz w:val="21"/>
          <w:szCs w:val="21"/>
          <w:u w:val="single"/>
        </w:rPr>
        <w:t xml:space="preserve">               （</w:t>
      </w:r>
      <w:r>
        <w:rPr>
          <w:rFonts w:hint="eastAsia" w:ascii="宋体" w:hAnsi="宋体" w:eastAsia="宋体" w:cs="宋体"/>
          <w:sz w:val="21"/>
          <w:szCs w:val="21"/>
        </w:rPr>
        <w:t>被授权人的姓名）代表我公司参加</w:t>
      </w:r>
      <w:r>
        <w:rPr>
          <w:rFonts w:hint="eastAsia" w:ascii="宋体" w:hAnsi="宋体" w:eastAsia="宋体" w:cs="宋体"/>
          <w:sz w:val="21"/>
          <w:szCs w:val="21"/>
          <w:u w:val="single"/>
        </w:rPr>
        <w:t xml:space="preserve">           </w:t>
      </w:r>
      <w:r>
        <w:rPr>
          <w:rFonts w:hint="eastAsia" w:ascii="宋体" w:hAnsi="宋体" w:eastAsia="宋体" w:cs="宋体"/>
          <w:sz w:val="21"/>
          <w:szCs w:val="21"/>
        </w:rPr>
        <w:t>项目的采购活动，全权处理一切与该项目</w:t>
      </w:r>
      <w:r>
        <w:rPr>
          <w:rFonts w:hint="eastAsia" w:ascii="宋体" w:hAnsi="宋体" w:eastAsia="宋体" w:cs="宋体"/>
          <w:sz w:val="21"/>
          <w:szCs w:val="21"/>
          <w:lang w:eastAsia="zh-CN"/>
        </w:rPr>
        <w:t>竞争性谈判</w:t>
      </w:r>
      <w:r>
        <w:rPr>
          <w:rFonts w:hint="eastAsia" w:ascii="宋体" w:hAnsi="宋体" w:eastAsia="宋体" w:cs="宋体"/>
          <w:sz w:val="21"/>
          <w:szCs w:val="21"/>
        </w:rPr>
        <w:t>有关的事务。其在办理上述事宜过程中所签署的所有文件我公司均予以承认。</w:t>
      </w:r>
    </w:p>
    <w:p>
      <w:pPr>
        <w:snapToGrid w:val="0"/>
        <w:spacing w:line="520" w:lineRule="exact"/>
        <w:ind w:left="1" w:firstLine="420" w:firstLineChars="200"/>
        <w:rPr>
          <w:rFonts w:hint="eastAsia" w:ascii="宋体" w:hAnsi="宋体" w:eastAsia="宋体" w:cs="宋体"/>
          <w:sz w:val="21"/>
          <w:szCs w:val="21"/>
        </w:rPr>
      </w:pPr>
      <w:r>
        <w:rPr>
          <w:rFonts w:hint="eastAsia" w:ascii="宋体" w:hAnsi="宋体" w:eastAsia="宋体" w:cs="宋体"/>
          <w:sz w:val="21"/>
          <w:szCs w:val="21"/>
        </w:rPr>
        <w:t>被授权人无转委托权。特此委托。</w:t>
      </w:r>
    </w:p>
    <w:p>
      <w:pPr>
        <w:snapToGrid w:val="0"/>
        <w:spacing w:line="560" w:lineRule="exact"/>
        <w:ind w:firstLine="420" w:firstLineChars="200"/>
        <w:rPr>
          <w:rFonts w:hint="eastAsia" w:ascii="宋体" w:hAnsi="宋体" w:eastAsia="宋体" w:cs="宋体"/>
          <w:color w:val="FF00FF"/>
          <w:sz w:val="21"/>
          <w:szCs w:val="21"/>
        </w:rPr>
      </w:pPr>
    </w:p>
    <w:p>
      <w:pPr>
        <w:spacing w:line="560" w:lineRule="exact"/>
        <w:rPr>
          <w:rFonts w:hint="eastAsia" w:ascii="宋体" w:hAnsi="宋体" w:eastAsia="宋体" w:cs="宋体"/>
          <w:sz w:val="21"/>
          <w:szCs w:val="21"/>
        </w:rPr>
      </w:pPr>
      <w:r>
        <w:rPr>
          <w:rFonts w:hint="eastAsia" w:ascii="宋体" w:hAnsi="宋体" w:eastAsia="宋体" w:cs="宋体"/>
          <w:sz w:val="21"/>
          <w:szCs w:val="21"/>
        </w:rPr>
        <w:t>附：被授权人情况：</w:t>
      </w:r>
    </w:p>
    <w:p>
      <w:pPr>
        <w:spacing w:line="560" w:lineRule="exact"/>
        <w:rPr>
          <w:rFonts w:hint="eastAsia" w:ascii="宋体" w:hAnsi="宋体" w:eastAsia="宋体" w:cs="宋体"/>
          <w:sz w:val="21"/>
          <w:szCs w:val="21"/>
          <w:u w:val="single"/>
        </w:rPr>
      </w:pPr>
      <w:r>
        <w:rPr>
          <w:rFonts w:hint="eastAsia" w:ascii="宋体" w:hAnsi="宋体" w:eastAsia="宋体" w:cs="宋体"/>
          <w:sz w:val="21"/>
          <w:szCs w:val="21"/>
        </w:rPr>
        <w:t>姓名：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性别：</w:t>
      </w:r>
      <w:r>
        <w:rPr>
          <w:rFonts w:hint="eastAsia" w:ascii="宋体" w:hAnsi="宋体" w:eastAsia="宋体" w:cs="宋体"/>
          <w:sz w:val="21"/>
          <w:szCs w:val="21"/>
          <w:u w:val="single"/>
        </w:rPr>
        <w:t xml:space="preserve">    </w:t>
      </w:r>
      <w:r>
        <w:rPr>
          <w:rFonts w:hint="eastAsia" w:ascii="宋体" w:hAnsi="宋体" w:eastAsia="宋体" w:cs="宋体"/>
          <w:sz w:val="21"/>
          <w:szCs w:val="21"/>
        </w:rPr>
        <w:t>年龄：</w:t>
      </w:r>
      <w:r>
        <w:rPr>
          <w:rFonts w:hint="eastAsia" w:ascii="宋体" w:hAnsi="宋体" w:eastAsia="宋体" w:cs="宋体"/>
          <w:sz w:val="21"/>
          <w:szCs w:val="21"/>
          <w:u w:val="single"/>
        </w:rPr>
        <w:t xml:space="preserve">      </w:t>
      </w:r>
      <w:r>
        <w:rPr>
          <w:rFonts w:hint="eastAsia" w:ascii="宋体" w:hAnsi="宋体" w:eastAsia="宋体" w:cs="宋体"/>
          <w:sz w:val="21"/>
          <w:szCs w:val="21"/>
        </w:rPr>
        <w:t>职务：</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r>
        <w:rPr>
          <w:rFonts w:hint="eastAsia" w:ascii="宋体" w:hAnsi="宋体" w:eastAsia="宋体" w:cs="宋体"/>
          <w:sz w:val="21"/>
          <w:szCs w:val="21"/>
        </w:rPr>
        <w:t>手机：</w:t>
      </w:r>
      <w:r>
        <w:rPr>
          <w:rFonts w:hint="eastAsia" w:ascii="宋体" w:hAnsi="宋体" w:eastAsia="宋体" w:cs="宋体"/>
          <w:sz w:val="21"/>
          <w:szCs w:val="21"/>
          <w:u w:val="single"/>
        </w:rPr>
        <w:t xml:space="preserve">                 </w:t>
      </w:r>
      <w:r>
        <w:rPr>
          <w:rFonts w:hint="eastAsia" w:ascii="宋体" w:hAnsi="宋体" w:eastAsia="宋体" w:cs="宋体"/>
          <w:sz w:val="21"/>
          <w:szCs w:val="21"/>
        </w:rPr>
        <w:t>传真：</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r>
        <w:rPr>
          <w:rFonts w:hint="eastAsia" w:ascii="宋体" w:hAnsi="宋体" w:eastAsia="宋体" w:cs="宋体"/>
          <w:sz w:val="21"/>
          <w:szCs w:val="21"/>
        </w:rPr>
        <w:t xml:space="preserve">单位名称（公章）            </w:t>
      </w:r>
      <w:r>
        <w:rPr>
          <w:rFonts w:hint="eastAsia" w:ascii="宋体" w:hAnsi="宋体" w:eastAsia="宋体" w:cs="宋体"/>
          <w:sz w:val="21"/>
          <w:szCs w:val="21"/>
          <w:lang w:eastAsia="zh-CN"/>
        </w:rPr>
        <w:t>法定代表人</w:t>
      </w:r>
      <w:r>
        <w:rPr>
          <w:rFonts w:hint="eastAsia" w:ascii="宋体" w:hAnsi="宋体" w:eastAsia="宋体" w:cs="宋体"/>
          <w:sz w:val="21"/>
          <w:szCs w:val="21"/>
        </w:rPr>
        <w:t xml:space="preserve">（签字或盖章） </w:t>
      </w:r>
    </w:p>
    <w:p>
      <w:pPr>
        <w:spacing w:line="560" w:lineRule="exact"/>
        <w:ind w:firstLine="1050" w:firstLineChars="500"/>
        <w:rPr>
          <w:rFonts w:hint="eastAsia" w:ascii="宋体" w:hAnsi="宋体" w:eastAsia="宋体" w:cs="宋体"/>
          <w:sz w:val="21"/>
          <w:szCs w:val="21"/>
        </w:rPr>
      </w:pPr>
      <w:r>
        <w:rPr>
          <w:rFonts w:hint="eastAsia" w:ascii="宋体" w:hAnsi="宋体" w:eastAsia="宋体" w:cs="宋体"/>
          <w:sz w:val="21"/>
          <w:szCs w:val="21"/>
        </w:rPr>
        <w:t xml:space="preserve">年   月   日                 年   月    日  </w:t>
      </w:r>
    </w:p>
    <w:p>
      <w:pPr>
        <w:spacing w:line="560" w:lineRule="exact"/>
        <w:rPr>
          <w:rFonts w:hint="eastAsia" w:ascii="宋体" w:hAnsi="宋体" w:eastAsia="宋体" w:cs="宋体"/>
          <w:sz w:val="21"/>
          <w:szCs w:val="21"/>
        </w:rPr>
      </w:pPr>
      <w:r>
        <w:rPr>
          <w:rFonts w:hint="eastAsia" w:ascii="宋体" w:hAnsi="宋体" w:eastAsia="宋体" w:cs="宋体"/>
          <w:sz w:val="21"/>
          <w:szCs w:val="21"/>
        </w:rPr>
        <w:t>被授权人身份证复印件</w:t>
      </w:r>
    </w:p>
    <w:p>
      <w:pPr>
        <w:spacing w:line="560" w:lineRule="exact"/>
        <w:ind w:firstLine="422" w:firstLineChars="200"/>
        <w:rPr>
          <w:rFonts w:hint="eastAsia" w:ascii="宋体" w:hAnsi="宋体" w:eastAsia="宋体" w:cs="宋体"/>
          <w:b/>
          <w:bCs/>
          <w:sz w:val="21"/>
          <w:szCs w:val="21"/>
        </w:rPr>
      </w:pPr>
    </w:p>
    <w:p>
      <w:pPr>
        <w:spacing w:line="560" w:lineRule="exact"/>
        <w:ind w:firstLine="422" w:firstLineChars="200"/>
        <w:rPr>
          <w:rFonts w:hint="eastAsia" w:ascii="宋体" w:hAnsi="宋体" w:eastAsia="宋体" w:cs="宋体"/>
          <w:b/>
          <w:bCs/>
          <w:sz w:val="21"/>
          <w:szCs w:val="21"/>
        </w:rPr>
      </w:pPr>
    </w:p>
    <w:p>
      <w:pPr>
        <w:spacing w:line="560" w:lineRule="exact"/>
        <w:ind w:firstLine="1995" w:firstLineChars="950"/>
        <w:rPr>
          <w:rFonts w:hint="eastAsia" w:ascii="宋体" w:hAnsi="宋体" w:eastAsia="宋体" w:cs="宋体"/>
          <w:b/>
          <w:bCs/>
          <w:sz w:val="21"/>
          <w:szCs w:val="21"/>
        </w:rPr>
      </w:pPr>
      <w:r>
        <w:rPr>
          <w:rFonts w:hint="eastAsia" w:ascii="宋体" w:hAnsi="宋体" w:eastAsia="宋体" w:cs="宋体"/>
          <w:sz w:val="21"/>
          <w:szCs w:val="21"/>
        </w:rPr>
        <w:t>（粘贴此处）</w:t>
      </w:r>
    </w:p>
    <w:p>
      <w:pPr>
        <w:spacing w:line="300" w:lineRule="auto"/>
        <w:rPr>
          <w:rFonts w:hint="eastAsia" w:ascii="宋体" w:hAnsi="宋体" w:eastAsia="宋体" w:cs="宋体"/>
          <w:b/>
          <w:sz w:val="21"/>
          <w:szCs w:val="21"/>
        </w:rPr>
      </w:pPr>
      <w:r>
        <w:rPr>
          <w:rFonts w:hint="eastAsia" w:ascii="宋体" w:hAnsi="宋体" w:eastAsia="宋体" w:cs="宋体"/>
          <w:b/>
          <w:bCs/>
          <w:sz w:val="21"/>
          <w:szCs w:val="21"/>
        </w:rPr>
        <w:t>注:参加</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时被授权人将身份证原件带至谈判现场备查。</w:t>
      </w:r>
    </w:p>
    <w:p>
      <w:pPr>
        <w:spacing w:line="300" w:lineRule="auto"/>
        <w:rPr>
          <w:rFonts w:hint="eastAsia" w:ascii="宋体" w:hAnsi="宋体" w:eastAsia="宋体" w:cs="宋体"/>
          <w:b/>
          <w:sz w:val="21"/>
          <w:szCs w:val="21"/>
        </w:rPr>
      </w:pPr>
      <w:r>
        <w:rPr>
          <w:rFonts w:hint="eastAsia" w:ascii="宋体" w:hAnsi="宋体" w:eastAsia="宋体" w:cs="宋体"/>
          <w:b/>
          <w:sz w:val="21"/>
          <w:szCs w:val="21"/>
        </w:rPr>
        <w:t xml:space="preserve">        </w:t>
      </w:r>
    </w:p>
    <w:p>
      <w:pPr>
        <w:snapToGrid w:val="0"/>
        <w:spacing w:before="492" w:beforeLines="150" w:after="164" w:afterLines="50" w:line="420" w:lineRule="exact"/>
        <w:jc w:val="center"/>
        <w:outlineLvl w:val="4"/>
        <w:rPr>
          <w:rFonts w:hint="eastAsia" w:ascii="宋体" w:hAnsi="宋体" w:cs="宋体"/>
          <w:b/>
          <w:bCs/>
          <w:sz w:val="28"/>
          <w:szCs w:val="28"/>
        </w:rPr>
      </w:pPr>
      <w:r>
        <w:rPr>
          <w:rFonts w:hint="eastAsia" w:ascii="宋体" w:hAnsi="宋体" w:eastAsia="宋体" w:cs="宋体"/>
          <w:b/>
          <w:sz w:val="21"/>
          <w:szCs w:val="21"/>
        </w:rPr>
        <w:br w:type="page"/>
      </w:r>
      <w:r>
        <w:rPr>
          <w:rFonts w:hint="eastAsia" w:ascii="宋体" w:hAnsi="宋体" w:cs="宋体"/>
          <w:b/>
          <w:bCs/>
          <w:sz w:val="28"/>
          <w:szCs w:val="28"/>
        </w:rPr>
        <w:t>3、无重大违法记录声明</w:t>
      </w:r>
    </w:p>
    <w:p>
      <w:pPr>
        <w:snapToGrid w:val="0"/>
        <w:spacing w:line="360" w:lineRule="auto"/>
        <w:rPr>
          <w:rFonts w:hint="eastAsia" w:ascii="宋体" w:hAnsi="宋体" w:cs="宋体"/>
          <w:bCs/>
          <w:sz w:val="24"/>
          <w:szCs w:val="24"/>
        </w:rPr>
      </w:pPr>
      <w:r>
        <w:rPr>
          <w:rFonts w:hint="eastAsia" w:ascii="宋体" w:hAnsi="宋体" w:cs="宋体"/>
          <w:szCs w:val="24"/>
          <w:u w:val="single"/>
        </w:rPr>
        <w:t xml:space="preserve">                </w:t>
      </w:r>
      <w:r>
        <w:rPr>
          <w:rFonts w:hint="eastAsia" w:ascii="宋体" w:hAnsi="宋体" w:cs="宋体"/>
          <w:bCs/>
          <w:sz w:val="24"/>
          <w:szCs w:val="24"/>
        </w:rPr>
        <w:t>：</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我单位</w:t>
      </w:r>
      <w:r>
        <w:rPr>
          <w:rFonts w:hint="eastAsia" w:ascii="宋体" w:hAnsi="宋体" w:cs="宋体"/>
          <w:color w:val="000000"/>
          <w:sz w:val="24"/>
          <w:szCs w:val="24"/>
          <w:u w:val="single"/>
        </w:rPr>
        <w:t xml:space="preserve">               </w:t>
      </w:r>
      <w:r>
        <w:rPr>
          <w:rFonts w:hint="eastAsia" w:ascii="宋体" w:hAnsi="宋体" w:cs="宋体"/>
          <w:color w:val="000000"/>
          <w:sz w:val="24"/>
          <w:szCs w:val="24"/>
        </w:rPr>
        <w:t>（供应商名称）郑重声明：</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参加政府采购活动前3年内在经营活动中</w:t>
      </w:r>
      <w:r>
        <w:rPr>
          <w:rFonts w:hint="eastAsia" w:ascii="宋体" w:hAnsi="宋体" w:cs="宋体"/>
          <w:color w:val="000000"/>
          <w:sz w:val="24"/>
          <w:szCs w:val="24"/>
          <w:u w:val="single"/>
        </w:rPr>
        <w:t xml:space="preserve">        </w:t>
      </w:r>
      <w:r>
        <w:rPr>
          <w:rFonts w:hint="eastAsia" w:ascii="宋体" w:hAnsi="宋体" w:cs="宋体"/>
          <w:color w:val="000000"/>
          <w:sz w:val="24"/>
          <w:szCs w:val="24"/>
        </w:rPr>
        <w:t>（在下划线上如实填写：有或没有）重大违法记录。</w:t>
      </w:r>
    </w:p>
    <w:p>
      <w:pPr>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声明人：（公章）</w:t>
      </w:r>
    </w:p>
    <w:p>
      <w:pPr>
        <w:spacing w:line="360" w:lineRule="auto"/>
        <w:jc w:val="center"/>
        <w:rPr>
          <w:rFonts w:hint="eastAsia" w:ascii="宋体" w:hAnsi="宋体" w:cs="宋体"/>
          <w:color w:val="000000"/>
          <w:sz w:val="24"/>
          <w:szCs w:val="24"/>
        </w:rPr>
      </w:pPr>
      <w:r>
        <w:rPr>
          <w:rFonts w:hint="eastAsia" w:ascii="宋体" w:hAnsi="宋体" w:cs="宋体"/>
          <w:color w:val="000000"/>
          <w:sz w:val="24"/>
          <w:szCs w:val="24"/>
        </w:rPr>
        <w:t xml:space="preserve">                                                  年     月    日</w:t>
      </w:r>
    </w:p>
    <w:p>
      <w:pPr>
        <w:snapToGrid w:val="0"/>
        <w:spacing w:line="360" w:lineRule="auto"/>
        <w:jc w:val="center"/>
        <w:outlineLvl w:val="4"/>
        <w:rPr>
          <w:rFonts w:hint="eastAsia" w:ascii="宋体" w:hAnsi="宋体" w:cs="宋体"/>
          <w:b/>
          <w:bCs/>
          <w:sz w:val="28"/>
          <w:szCs w:val="28"/>
        </w:rPr>
      </w:pPr>
    </w:p>
    <w:p>
      <w:pPr>
        <w:snapToGrid w:val="0"/>
        <w:spacing w:line="520" w:lineRule="exact"/>
        <w:jc w:val="center"/>
        <w:outlineLvl w:val="4"/>
        <w:rPr>
          <w:rFonts w:hint="eastAsia"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4、关于资格文件的声明函</w:t>
      </w:r>
    </w:p>
    <w:p>
      <w:pPr>
        <w:pStyle w:val="8"/>
        <w:overflowPunct w:val="0"/>
        <w:spacing w:line="520" w:lineRule="exact"/>
        <w:jc w:val="center"/>
        <w:rPr>
          <w:rFonts w:hint="eastAsia" w:ascii="宋体" w:hAnsi="宋体" w:eastAsia="宋体" w:cs="宋体"/>
          <w:sz w:val="28"/>
          <w:szCs w:val="28"/>
        </w:rPr>
      </w:pPr>
    </w:p>
    <w:p>
      <w:pPr>
        <w:pStyle w:val="8"/>
        <w:overflowPunct w:val="0"/>
        <w:spacing w:line="520" w:lineRule="exact"/>
        <w:ind w:left="0" w:leftChars="0" w:firstLine="0" w:firstLineChars="0"/>
        <w:rPr>
          <w:rFonts w:hint="eastAsia" w:ascii="宋体" w:hAnsi="宋体" w:eastAsia="宋体" w:cs="宋体"/>
          <w:szCs w:val="24"/>
        </w:rPr>
      </w:pPr>
      <w:r>
        <w:rPr>
          <w:rFonts w:hint="eastAsia" w:ascii="宋体" w:hAnsi="宋体" w:eastAsia="宋体" w:cs="宋体"/>
          <w:szCs w:val="24"/>
          <w:u w:val="single"/>
        </w:rPr>
        <w:t xml:space="preserve">                   </w:t>
      </w:r>
      <w:r>
        <w:rPr>
          <w:rFonts w:hint="eastAsia" w:ascii="宋体" w:hAnsi="宋体" w:eastAsia="宋体" w:cs="宋体"/>
          <w:szCs w:val="24"/>
        </w:rPr>
        <w:t>：</w:t>
      </w:r>
    </w:p>
    <w:p>
      <w:pPr>
        <w:pStyle w:val="8"/>
        <w:overflowPunct w:val="0"/>
        <w:spacing w:line="520" w:lineRule="exact"/>
        <w:ind w:firstLine="660"/>
        <w:rPr>
          <w:rFonts w:hint="eastAsia" w:ascii="宋体" w:hAnsi="宋体" w:eastAsia="宋体" w:cs="宋体"/>
          <w:szCs w:val="24"/>
        </w:rPr>
      </w:pPr>
      <w:r>
        <w:rPr>
          <w:rFonts w:hint="eastAsia" w:ascii="宋体" w:hAnsi="宋体" w:eastAsia="宋体" w:cs="宋体"/>
          <w:szCs w:val="24"/>
        </w:rPr>
        <w:t>本公司愿就由贵单位组织实施的</w:t>
      </w:r>
      <w:r>
        <w:rPr>
          <w:rFonts w:hint="eastAsia" w:ascii="宋体" w:hAnsi="宋体" w:eastAsia="宋体" w:cs="宋体"/>
          <w:szCs w:val="24"/>
          <w:u w:val="single"/>
        </w:rPr>
        <w:t xml:space="preserve">            </w:t>
      </w:r>
      <w:r>
        <w:rPr>
          <w:rFonts w:hint="eastAsia" w:ascii="宋体" w:hAnsi="宋体" w:eastAsia="宋体" w:cs="宋体"/>
          <w:szCs w:val="24"/>
        </w:rPr>
        <w:t>（招标项目名称)招标活动进行</w:t>
      </w:r>
      <w:r>
        <w:rPr>
          <w:rFonts w:hint="eastAsia" w:ascii="宋体" w:hAnsi="宋体" w:eastAsia="宋体" w:cs="宋体"/>
          <w:szCs w:val="24"/>
          <w:lang w:eastAsia="zh-CN"/>
        </w:rPr>
        <w:t>谈判</w:t>
      </w:r>
      <w:r>
        <w:rPr>
          <w:rFonts w:hint="eastAsia" w:ascii="宋体" w:hAnsi="宋体" w:eastAsia="宋体" w:cs="宋体"/>
          <w:szCs w:val="24"/>
        </w:rPr>
        <w:t>。本公司所提交的</w:t>
      </w:r>
      <w:r>
        <w:rPr>
          <w:rFonts w:hint="eastAsia" w:ascii="宋体" w:hAnsi="宋体" w:eastAsia="宋体" w:cs="宋体"/>
          <w:szCs w:val="24"/>
          <w:lang w:eastAsia="zh-CN"/>
        </w:rPr>
        <w:t>谈判</w:t>
      </w:r>
      <w:r>
        <w:rPr>
          <w:rFonts w:hint="eastAsia" w:ascii="宋体" w:hAnsi="宋体" w:eastAsia="宋体" w:cs="宋体"/>
          <w:szCs w:val="24"/>
        </w:rPr>
        <w:t>响应文件中所有关于资格的文件、证明和陈述均是真实的、准确的。若与真实情况不符，本公司愿意承担由此而产生的一切后果。</w:t>
      </w:r>
    </w:p>
    <w:p>
      <w:pPr>
        <w:pStyle w:val="8"/>
        <w:overflowPunct w:val="0"/>
        <w:spacing w:line="520" w:lineRule="exact"/>
        <w:rPr>
          <w:rFonts w:hint="eastAsia" w:ascii="宋体" w:hAnsi="宋体" w:eastAsia="宋体" w:cs="宋体"/>
          <w:szCs w:val="24"/>
        </w:rPr>
      </w:pPr>
    </w:p>
    <w:p>
      <w:pPr>
        <w:pStyle w:val="8"/>
        <w:overflowPunct w:val="0"/>
        <w:spacing w:line="520" w:lineRule="exact"/>
        <w:rPr>
          <w:rFonts w:hint="eastAsia" w:ascii="宋体" w:hAnsi="宋体" w:eastAsia="宋体" w:cs="宋体"/>
          <w:szCs w:val="24"/>
        </w:rPr>
      </w:pPr>
    </w:p>
    <w:p>
      <w:pPr>
        <w:pStyle w:val="8"/>
        <w:overflowPunct w:val="0"/>
        <w:spacing w:line="520" w:lineRule="exact"/>
        <w:rPr>
          <w:rFonts w:hint="eastAsia" w:ascii="宋体" w:hAnsi="宋体" w:eastAsia="宋体" w:cs="宋体"/>
          <w:szCs w:val="24"/>
        </w:rPr>
      </w:pPr>
    </w:p>
    <w:p>
      <w:pPr>
        <w:pStyle w:val="8"/>
        <w:overflowPunct w:val="0"/>
        <w:spacing w:line="520" w:lineRule="exact"/>
        <w:rPr>
          <w:rFonts w:hint="eastAsia"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 xml:space="preserve">        （供应商）</w:t>
      </w:r>
      <w:r>
        <w:rPr>
          <w:rFonts w:hint="eastAsia" w:ascii="宋体" w:hAnsi="宋体" w:eastAsia="宋体" w:cs="宋体"/>
          <w:szCs w:val="24"/>
          <w:lang w:eastAsia="zh-CN"/>
        </w:rPr>
        <w:t>法定代表人</w:t>
      </w:r>
      <w:r>
        <w:rPr>
          <w:rFonts w:hint="eastAsia" w:ascii="宋体" w:hAnsi="宋体" w:eastAsia="宋体" w:cs="宋体"/>
          <w:szCs w:val="24"/>
        </w:rPr>
        <w:t>（签字或盖章）：</w:t>
      </w:r>
    </w:p>
    <w:p>
      <w:pPr>
        <w:pStyle w:val="8"/>
        <w:overflowPunct w:val="0"/>
        <w:spacing w:line="520" w:lineRule="exact"/>
        <w:ind w:left="1700" w:firstLine="425"/>
        <w:rPr>
          <w:rFonts w:hint="eastAsia" w:ascii="宋体" w:hAnsi="宋体" w:eastAsia="宋体" w:cs="宋体"/>
          <w:szCs w:val="24"/>
        </w:rPr>
      </w:pPr>
    </w:p>
    <w:p>
      <w:pPr>
        <w:pStyle w:val="8"/>
        <w:overflowPunct w:val="0"/>
        <w:spacing w:line="520" w:lineRule="exact"/>
        <w:ind w:left="1700" w:firstLine="425"/>
        <w:rPr>
          <w:rFonts w:hint="eastAsia" w:ascii="宋体" w:hAnsi="宋体" w:eastAsia="宋体" w:cs="宋体"/>
          <w:szCs w:val="24"/>
        </w:rPr>
      </w:pPr>
      <w:r>
        <w:rPr>
          <w:rFonts w:hint="eastAsia" w:ascii="宋体" w:hAnsi="宋体" w:eastAsia="宋体" w:cs="宋体"/>
          <w:szCs w:val="24"/>
        </w:rPr>
        <w:t xml:space="preserve">        （供应商）公章：</w:t>
      </w:r>
    </w:p>
    <w:p>
      <w:pPr>
        <w:pStyle w:val="8"/>
        <w:overflowPunct w:val="0"/>
        <w:spacing w:line="520" w:lineRule="exact"/>
        <w:rPr>
          <w:rFonts w:hint="eastAsia" w:ascii="宋体" w:hAnsi="宋体" w:eastAsia="宋体" w:cs="宋体"/>
          <w:szCs w:val="24"/>
        </w:rPr>
      </w:pPr>
      <w:r>
        <w:rPr>
          <w:rFonts w:hint="eastAsia" w:ascii="宋体" w:hAnsi="宋体" w:eastAsia="宋体" w:cs="宋体"/>
          <w:szCs w:val="24"/>
        </w:rPr>
        <w:t xml:space="preserve">               </w:t>
      </w:r>
    </w:p>
    <w:p>
      <w:pPr>
        <w:pStyle w:val="8"/>
        <w:overflowPunct w:val="0"/>
        <w:spacing w:line="520" w:lineRule="exact"/>
        <w:ind w:right="560"/>
        <w:rPr>
          <w:rFonts w:hint="eastAsia" w:ascii="宋体" w:hAnsi="宋体" w:eastAsia="宋体" w:cs="宋体"/>
          <w:szCs w:val="24"/>
        </w:rPr>
      </w:pPr>
      <w:r>
        <w:rPr>
          <w:rFonts w:hint="eastAsia" w:ascii="宋体" w:hAnsi="宋体" w:eastAsia="宋体" w:cs="宋体"/>
          <w:szCs w:val="24"/>
        </w:rPr>
        <w:t xml:space="preserve">                                       年</w:t>
      </w:r>
      <w:r>
        <w:rPr>
          <w:rFonts w:hint="eastAsia" w:ascii="宋体" w:hAnsi="宋体" w:eastAsia="宋体" w:cs="宋体"/>
          <w:szCs w:val="24"/>
        </w:rPr>
        <w:tab/>
      </w:r>
      <w:r>
        <w:rPr>
          <w:rFonts w:hint="eastAsia" w:ascii="宋体" w:hAnsi="宋体" w:eastAsia="宋体" w:cs="宋体"/>
          <w:szCs w:val="24"/>
        </w:rPr>
        <w:t xml:space="preserve"> 月 </w:t>
      </w:r>
      <w:r>
        <w:rPr>
          <w:rFonts w:hint="eastAsia" w:ascii="宋体" w:hAnsi="宋体" w:eastAsia="宋体" w:cs="宋体"/>
          <w:szCs w:val="24"/>
        </w:rPr>
        <w:tab/>
      </w:r>
      <w:r>
        <w:rPr>
          <w:rFonts w:hint="eastAsia" w:ascii="宋体" w:hAnsi="宋体" w:eastAsia="宋体" w:cs="宋体"/>
          <w:szCs w:val="24"/>
        </w:rPr>
        <w:t>日</w:t>
      </w: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jc w:val="left"/>
        <w:rPr>
          <w:rFonts w:hint="eastAsia" w:ascii="宋体" w:hAnsi="宋体" w:eastAsia="宋体" w:cs="宋体"/>
          <w:sz w:val="21"/>
          <w:szCs w:val="21"/>
        </w:rPr>
      </w:pPr>
      <w:r>
        <w:rPr>
          <w:rFonts w:hint="eastAsia" w:ascii="宋体" w:hAnsi="宋体" w:eastAsia="宋体" w:cs="宋体"/>
          <w:b/>
          <w:sz w:val="21"/>
          <w:szCs w:val="21"/>
        </w:rPr>
        <w:br w:type="page"/>
      </w:r>
      <w:r>
        <w:rPr>
          <w:rFonts w:hint="eastAsia" w:ascii="宋体" w:hAnsi="宋体" w:eastAsia="宋体" w:cs="宋体"/>
          <w:b/>
          <w:sz w:val="28"/>
          <w:szCs w:val="28"/>
        </w:rPr>
        <w:t>二、技术谈判响应文件相关的格式文件及表格</w:t>
      </w:r>
    </w:p>
    <w:p>
      <w:pPr>
        <w:spacing w:line="560" w:lineRule="exact"/>
        <w:jc w:val="center"/>
        <w:rPr>
          <w:rFonts w:hint="eastAsia" w:ascii="宋体" w:hAnsi="宋体" w:eastAsia="宋体" w:cs="宋体"/>
          <w:sz w:val="28"/>
          <w:szCs w:val="28"/>
        </w:rPr>
      </w:pPr>
    </w:p>
    <w:p>
      <w:pPr>
        <w:spacing w:line="560" w:lineRule="exact"/>
        <w:jc w:val="center"/>
        <w:rPr>
          <w:rFonts w:hint="eastAsia" w:ascii="宋体" w:hAnsi="宋体" w:eastAsia="宋体" w:cs="宋体"/>
          <w:sz w:val="28"/>
          <w:szCs w:val="28"/>
        </w:rPr>
      </w:pPr>
      <w:r>
        <w:rPr>
          <w:rFonts w:hint="eastAsia" w:ascii="宋体" w:hAnsi="宋体" w:eastAsia="宋体" w:cs="宋体"/>
          <w:sz w:val="28"/>
          <w:szCs w:val="28"/>
        </w:rPr>
        <w:t>1、投标响应函（格式不得变动）</w:t>
      </w:r>
    </w:p>
    <w:p>
      <w:pPr>
        <w:spacing w:line="500" w:lineRule="exact"/>
        <w:rPr>
          <w:rFonts w:hint="eastAsia" w:ascii="宋体" w:hAnsi="宋体" w:eastAsia="宋体" w:cs="宋体"/>
          <w:sz w:val="21"/>
          <w:szCs w:val="21"/>
        </w:rPr>
      </w:pPr>
      <w:r>
        <w:rPr>
          <w:rFonts w:hint="eastAsia" w:ascii="宋体" w:hAnsi="宋体" w:cs="宋体"/>
          <w:sz w:val="21"/>
          <w:szCs w:val="21"/>
          <w:lang w:eastAsia="zh-CN"/>
        </w:rPr>
        <w:t>江苏省南通市人民检察院</w:t>
      </w:r>
      <w:r>
        <w:rPr>
          <w:rFonts w:hint="eastAsia" w:ascii="宋体" w:hAnsi="宋体" w:eastAsia="宋体" w:cs="宋体"/>
          <w:sz w:val="21"/>
          <w:szCs w:val="21"/>
        </w:rPr>
        <w:t>：</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依据贵单位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（采购项目名称)项目竞争性谈判采购的邀请，我方授权</w:t>
      </w:r>
      <w:r>
        <w:rPr>
          <w:rFonts w:hint="eastAsia" w:ascii="宋体" w:hAnsi="宋体" w:eastAsia="宋体" w:cs="宋体"/>
          <w:sz w:val="21"/>
          <w:szCs w:val="21"/>
          <w:u w:val="single"/>
        </w:rPr>
        <w:t xml:space="preserve">    </w:t>
      </w:r>
      <w:r>
        <w:rPr>
          <w:rFonts w:hint="eastAsia" w:ascii="宋体" w:hAnsi="宋体" w:eastAsia="宋体" w:cs="宋体"/>
          <w:sz w:val="21"/>
          <w:szCs w:val="21"/>
        </w:rPr>
        <w:t>（姓名）</w:t>
      </w:r>
      <w:r>
        <w:rPr>
          <w:rFonts w:hint="eastAsia" w:ascii="宋体" w:hAnsi="宋体" w:eastAsia="宋体" w:cs="宋体"/>
          <w:sz w:val="21"/>
          <w:szCs w:val="21"/>
          <w:u w:val="single"/>
        </w:rPr>
        <w:t xml:space="preserve">    </w:t>
      </w:r>
      <w:r>
        <w:rPr>
          <w:rFonts w:hint="eastAsia" w:ascii="宋体" w:hAnsi="宋体" w:eastAsia="宋体" w:cs="宋体"/>
          <w:sz w:val="21"/>
          <w:szCs w:val="21"/>
        </w:rPr>
        <w:t>（职务）为全权代表参加该项目的</w:t>
      </w:r>
      <w:r>
        <w:rPr>
          <w:rFonts w:hint="eastAsia" w:ascii="宋体" w:hAnsi="宋体" w:eastAsia="宋体" w:cs="宋体"/>
          <w:sz w:val="21"/>
          <w:szCs w:val="21"/>
          <w:lang w:eastAsia="zh-CN"/>
        </w:rPr>
        <w:t>谈判</w:t>
      </w:r>
      <w:r>
        <w:rPr>
          <w:rFonts w:hint="eastAsia" w:ascii="宋体" w:hAnsi="宋体" w:eastAsia="宋体" w:cs="宋体"/>
          <w:sz w:val="21"/>
          <w:szCs w:val="21"/>
        </w:rPr>
        <w:t>，全权处理本次</w:t>
      </w:r>
      <w:r>
        <w:rPr>
          <w:rFonts w:hint="eastAsia" w:ascii="宋体" w:hAnsi="宋体" w:eastAsia="宋体" w:cs="宋体"/>
          <w:sz w:val="21"/>
          <w:szCs w:val="21"/>
          <w:lang w:eastAsia="zh-CN"/>
        </w:rPr>
        <w:t>谈判</w:t>
      </w:r>
      <w:r>
        <w:rPr>
          <w:rFonts w:hint="eastAsia" w:ascii="宋体" w:hAnsi="宋体" w:eastAsia="宋体" w:cs="宋体"/>
          <w:sz w:val="21"/>
          <w:szCs w:val="21"/>
        </w:rPr>
        <w:t>的有关事宜。同时，我公司声明如下：</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1、同意并接受谈判文件的各项要求，遵守谈判文件中的各项规定，按谈判文件的要求提供报价。</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2、我公司已经详细阅读了全部谈判文件及其附件，我方已完全清晰理解谈判文件的要求，不存在任何含糊不清和误解之处，同意放弃对这些文件所提出的异议和质疑的权利。</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3、我公司已毫无保留地向贵方提供一切所需的证明材料。</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4、我公司承诺在本次</w:t>
      </w:r>
      <w:r>
        <w:rPr>
          <w:rFonts w:hint="eastAsia" w:ascii="宋体" w:hAnsi="宋体" w:eastAsia="宋体" w:cs="宋体"/>
          <w:sz w:val="21"/>
          <w:szCs w:val="21"/>
          <w:lang w:eastAsia="zh-CN"/>
        </w:rPr>
        <w:t>谈判</w:t>
      </w:r>
      <w:r>
        <w:rPr>
          <w:rFonts w:hint="eastAsia" w:ascii="宋体" w:hAnsi="宋体" w:eastAsia="宋体" w:cs="宋体"/>
          <w:sz w:val="21"/>
          <w:szCs w:val="21"/>
        </w:rPr>
        <w:t>响应中提供的一切文件，无论是原件还是复印件均真实有效，绝无任何虚假、伪造和夸大的成份。否则，愿承担相应的后果和法律责任。</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5、我公司尊重</w:t>
      </w:r>
      <w:r>
        <w:rPr>
          <w:rFonts w:hint="eastAsia" w:ascii="宋体" w:hAnsi="宋体" w:eastAsia="宋体" w:cs="宋体"/>
          <w:sz w:val="21"/>
          <w:szCs w:val="21"/>
          <w:lang w:eastAsia="zh-CN"/>
        </w:rPr>
        <w:t>谈判</w:t>
      </w:r>
      <w:r>
        <w:rPr>
          <w:rFonts w:hint="eastAsia" w:ascii="宋体" w:hAnsi="宋体" w:eastAsia="宋体" w:cs="宋体"/>
          <w:sz w:val="21"/>
          <w:szCs w:val="21"/>
        </w:rPr>
        <w:t>小组所作的评定结果，同时清楚理解到报价最低并非意味着必定获得成交资格。</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6、一旦我方成交,我方将根据采购文件的要求和</w:t>
      </w:r>
      <w:r>
        <w:rPr>
          <w:rFonts w:hint="eastAsia" w:ascii="宋体" w:hAnsi="宋体" w:eastAsia="宋体" w:cs="宋体"/>
          <w:sz w:val="21"/>
          <w:szCs w:val="21"/>
          <w:lang w:eastAsia="zh-CN"/>
        </w:rPr>
        <w:t>谈判</w:t>
      </w:r>
      <w:r>
        <w:rPr>
          <w:rFonts w:hint="eastAsia" w:ascii="宋体" w:hAnsi="宋体" w:eastAsia="宋体" w:cs="宋体"/>
          <w:sz w:val="21"/>
          <w:szCs w:val="21"/>
        </w:rPr>
        <w:t>响应文件的承诺签订合同，严格履行合同的责任和义务,并保证在采购文件规定的时间完成项目，交付采购人验收、使用。</w:t>
      </w:r>
    </w:p>
    <w:p>
      <w:pPr>
        <w:spacing w:line="500" w:lineRule="exact"/>
        <w:ind w:firstLine="1680" w:firstLineChars="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spacing w:line="500" w:lineRule="exact"/>
        <w:ind w:firstLine="1680" w:firstLineChars="800"/>
        <w:rPr>
          <w:rFonts w:hint="eastAsia" w:ascii="宋体" w:hAnsi="宋体" w:eastAsia="宋体" w:cs="宋体"/>
          <w:sz w:val="21"/>
          <w:szCs w:val="21"/>
          <w:lang w:val="en-US" w:eastAsia="zh-CN"/>
        </w:rPr>
      </w:pPr>
    </w:p>
    <w:p>
      <w:pPr>
        <w:spacing w:line="500" w:lineRule="exact"/>
        <w:ind w:firstLine="1680" w:firstLineChars="800"/>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谈判响应单位：</w:t>
      </w:r>
      <w:r>
        <w:rPr>
          <w:rFonts w:hint="eastAsia" w:ascii="宋体" w:hAnsi="宋体" w:eastAsia="宋体" w:cs="宋体"/>
          <w:sz w:val="21"/>
          <w:szCs w:val="21"/>
          <w:u w:val="single"/>
        </w:rPr>
        <w:t xml:space="preserve">                    </w:t>
      </w:r>
      <w:r>
        <w:rPr>
          <w:rFonts w:hint="eastAsia" w:ascii="宋体" w:hAnsi="宋体" w:eastAsia="宋体" w:cs="宋体"/>
          <w:sz w:val="21"/>
          <w:szCs w:val="21"/>
        </w:rPr>
        <w:t>（加盖公章）</w:t>
      </w:r>
    </w:p>
    <w:p>
      <w:pPr>
        <w:spacing w:line="500" w:lineRule="exact"/>
        <w:ind w:firstLine="1680" w:firstLineChars="800"/>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法定代表人</w:t>
      </w:r>
      <w:r>
        <w:rPr>
          <w:rFonts w:hint="eastAsia" w:ascii="宋体" w:hAnsi="宋体" w:eastAsia="宋体" w:cs="宋体"/>
          <w:sz w:val="21"/>
          <w:szCs w:val="21"/>
        </w:rPr>
        <w:t>或被授权人：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（签字或盖章） </w:t>
      </w:r>
    </w:p>
    <w:p>
      <w:pPr>
        <w:spacing w:line="500" w:lineRule="exact"/>
        <w:ind w:firstLine="3780" w:firstLineChars="1800"/>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  日</w:t>
      </w:r>
    </w:p>
    <w:p>
      <w:pPr>
        <w:spacing w:line="500" w:lineRule="exact"/>
        <w:ind w:firstLine="3780" w:firstLineChars="1800"/>
        <w:rPr>
          <w:rFonts w:hint="eastAsia" w:ascii="宋体" w:hAnsi="宋体" w:eastAsia="宋体" w:cs="宋体"/>
          <w:sz w:val="21"/>
          <w:szCs w:val="21"/>
        </w:rPr>
      </w:pPr>
    </w:p>
    <w:p>
      <w:pPr>
        <w:spacing w:line="560" w:lineRule="exact"/>
        <w:ind w:firstLine="422" w:firstLineChars="200"/>
        <w:rPr>
          <w:rFonts w:hint="eastAsia" w:ascii="宋体" w:hAnsi="宋体" w:eastAsia="宋体" w:cs="宋体"/>
          <w:b/>
          <w:bCs/>
          <w:sz w:val="21"/>
          <w:szCs w:val="21"/>
        </w:rPr>
      </w:pPr>
    </w:p>
    <w:p>
      <w:pPr>
        <w:tabs>
          <w:tab w:val="left" w:pos="3375"/>
        </w:tabs>
        <w:autoSpaceDE w:val="0"/>
        <w:autoSpaceDN w:val="0"/>
        <w:adjustRightInd w:val="0"/>
        <w:snapToGrid w:val="0"/>
        <w:spacing w:line="560" w:lineRule="exact"/>
        <w:jc w:val="center"/>
        <w:rPr>
          <w:rFonts w:hint="eastAsia" w:ascii="宋体" w:hAnsi="宋体" w:eastAsia="宋体" w:cs="宋体"/>
          <w:b/>
          <w:sz w:val="21"/>
          <w:szCs w:val="21"/>
        </w:rPr>
      </w:pPr>
    </w:p>
    <w:p>
      <w:pPr>
        <w:tabs>
          <w:tab w:val="left" w:pos="3375"/>
        </w:tabs>
        <w:autoSpaceDE w:val="0"/>
        <w:autoSpaceDN w:val="0"/>
        <w:adjustRightInd w:val="0"/>
        <w:snapToGrid w:val="0"/>
        <w:spacing w:line="560" w:lineRule="exact"/>
        <w:jc w:val="center"/>
        <w:rPr>
          <w:rFonts w:hint="eastAsia" w:ascii="宋体" w:hAnsi="宋体" w:eastAsia="宋体" w:cs="宋体"/>
          <w:b/>
          <w:sz w:val="21"/>
          <w:szCs w:val="21"/>
        </w:rPr>
      </w:pPr>
    </w:p>
    <w:p>
      <w:pPr>
        <w:widowControl/>
        <w:jc w:val="left"/>
        <w:rPr>
          <w:rFonts w:hint="eastAsia" w:ascii="宋体" w:hAnsi="宋体" w:eastAsia="宋体" w:cs="宋体"/>
          <w:b/>
          <w:sz w:val="21"/>
          <w:szCs w:val="21"/>
        </w:rPr>
      </w:pPr>
    </w:p>
    <w:p>
      <w:pPr>
        <w:snapToGrid w:val="0"/>
        <w:spacing w:line="520" w:lineRule="exact"/>
        <w:jc w:val="center"/>
        <w:outlineLvl w:val="3"/>
        <w:rPr>
          <w:rFonts w:ascii="宋体"/>
          <w:b/>
          <w:bCs/>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、技术条款响应一览表</w:t>
      </w:r>
    </w:p>
    <w:p>
      <w:pPr>
        <w:numPr>
          <w:ilvl w:val="0"/>
          <w:numId w:val="0"/>
        </w:numPr>
        <w:spacing w:line="360" w:lineRule="auto"/>
        <w:ind w:firstLine="480" w:firstLineChars="200"/>
        <w:rPr>
          <w:rFonts w:hint="eastAsia" w:ascii="宋体" w:hAnsi="宋体" w:cs="宋体"/>
          <w:sz w:val="24"/>
          <w:szCs w:val="24"/>
        </w:rPr>
      </w:pPr>
    </w:p>
    <w:p>
      <w:pPr>
        <w:numPr>
          <w:ilvl w:val="0"/>
          <w:numId w:val="0"/>
        </w:numPr>
        <w:spacing w:line="360" w:lineRule="auto"/>
        <w:ind w:firstLine="480" w:firstLineChars="200"/>
        <w:rPr>
          <w:rFonts w:hint="eastAsia" w:ascii="宋体" w:hAnsi="宋体" w:cs="宋体"/>
          <w:sz w:val="24"/>
          <w:szCs w:val="24"/>
        </w:rPr>
      </w:pPr>
      <w:r>
        <w:rPr>
          <w:rFonts w:hint="eastAsia" w:ascii="宋体" w:hAnsi="宋体" w:cs="宋体"/>
          <w:sz w:val="24"/>
          <w:szCs w:val="24"/>
        </w:rPr>
        <w:t>供应商应响应</w:t>
      </w:r>
      <w:r>
        <w:rPr>
          <w:rFonts w:hint="eastAsia" w:ascii="宋体" w:hAnsi="宋体" w:cs="宋体"/>
          <w:sz w:val="24"/>
          <w:szCs w:val="24"/>
          <w:lang w:eastAsia="zh-CN"/>
        </w:rPr>
        <w:t>谈判</w:t>
      </w:r>
      <w:r>
        <w:rPr>
          <w:rFonts w:hint="eastAsia" w:ascii="宋体" w:hAnsi="宋体" w:cs="宋体"/>
          <w:sz w:val="24"/>
          <w:szCs w:val="24"/>
        </w:rPr>
        <w:t>文件中针对</w:t>
      </w:r>
      <w:r>
        <w:rPr>
          <w:rFonts w:hint="eastAsia" w:ascii="宋体" w:hAnsi="宋体" w:cs="宋体"/>
          <w:sz w:val="24"/>
          <w:szCs w:val="24"/>
          <w:lang w:val="en-US" w:eastAsia="zh-CN"/>
        </w:rPr>
        <w:t>本项目</w:t>
      </w:r>
      <w:r>
        <w:rPr>
          <w:rFonts w:hint="eastAsia" w:ascii="宋体" w:hAnsi="宋体" w:cs="宋体"/>
          <w:sz w:val="24"/>
          <w:szCs w:val="24"/>
        </w:rPr>
        <w:t>提出的</w:t>
      </w:r>
      <w:r>
        <w:rPr>
          <w:rFonts w:hint="eastAsia" w:ascii="宋体" w:hAnsi="宋体" w:cs="宋体"/>
          <w:sz w:val="24"/>
          <w:szCs w:val="24"/>
          <w:lang w:val="en-US" w:eastAsia="zh-CN"/>
        </w:rPr>
        <w:t>相关要求</w:t>
      </w:r>
      <w:r>
        <w:rPr>
          <w:rFonts w:hint="eastAsia" w:ascii="宋体" w:hAnsi="宋体" w:cs="宋体"/>
          <w:sz w:val="24"/>
          <w:szCs w:val="24"/>
        </w:rPr>
        <w:t>；如其所投产品</w:t>
      </w:r>
      <w:r>
        <w:rPr>
          <w:rFonts w:hint="eastAsia" w:ascii="宋体" w:hAnsi="宋体" w:cs="宋体"/>
          <w:sz w:val="24"/>
          <w:szCs w:val="24"/>
          <w:lang w:val="en-US" w:eastAsia="zh-CN"/>
        </w:rPr>
        <w:t>或服务</w:t>
      </w:r>
      <w:r>
        <w:rPr>
          <w:rFonts w:hint="eastAsia" w:ascii="宋体" w:hAnsi="宋体" w:cs="宋体"/>
          <w:sz w:val="24"/>
          <w:szCs w:val="24"/>
        </w:rPr>
        <w:t>与其中某些条款不完全响应时，应在表格中逐条列出，未列出的视同完全响应。</w:t>
      </w:r>
    </w:p>
    <w:tbl>
      <w:tblPr>
        <w:tblStyle w:val="26"/>
        <w:tblW w:w="9313"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91"/>
        <w:gridCol w:w="2471"/>
        <w:gridCol w:w="1821"/>
        <w:gridCol w:w="1821"/>
        <w:gridCol w:w="21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91" w:type="dxa"/>
            <w:vAlign w:val="top"/>
          </w:tcPr>
          <w:p>
            <w:pPr>
              <w:spacing w:line="360" w:lineRule="exact"/>
              <w:rPr>
                <w:rFonts w:hint="eastAsia" w:ascii="宋体" w:hAnsi="宋体" w:cs="宋体"/>
                <w:b/>
                <w:sz w:val="24"/>
                <w:szCs w:val="24"/>
              </w:rPr>
            </w:pPr>
            <w:r>
              <w:rPr>
                <w:rFonts w:hint="eastAsia" w:ascii="宋体" w:hAnsi="宋体" w:cs="宋体"/>
                <w:b/>
                <w:sz w:val="24"/>
                <w:szCs w:val="24"/>
              </w:rPr>
              <w:t>序号</w:t>
            </w:r>
          </w:p>
        </w:tc>
        <w:tc>
          <w:tcPr>
            <w:tcW w:w="2471" w:type="dxa"/>
            <w:vAlign w:val="top"/>
          </w:tcPr>
          <w:p>
            <w:pPr>
              <w:spacing w:line="360" w:lineRule="exact"/>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项目需求</w:t>
            </w:r>
          </w:p>
        </w:tc>
        <w:tc>
          <w:tcPr>
            <w:tcW w:w="1821" w:type="dxa"/>
            <w:vAlign w:val="center"/>
          </w:tcPr>
          <w:p>
            <w:pPr>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投标响应</w:t>
            </w:r>
          </w:p>
        </w:tc>
        <w:tc>
          <w:tcPr>
            <w:tcW w:w="1821" w:type="dxa"/>
            <w:vAlign w:val="center"/>
          </w:tcPr>
          <w:p>
            <w:pPr>
              <w:jc w:val="center"/>
              <w:rPr>
                <w:rFonts w:ascii="宋体"/>
                <w:b/>
                <w:sz w:val="24"/>
                <w:szCs w:val="24"/>
              </w:rPr>
            </w:pPr>
            <w:r>
              <w:rPr>
                <w:rFonts w:hint="eastAsia" w:ascii="宋体" w:hAnsi="宋体" w:cs="宋体"/>
                <w:b/>
                <w:bCs/>
                <w:sz w:val="24"/>
                <w:szCs w:val="24"/>
              </w:rPr>
              <w:t>偏离</w:t>
            </w:r>
            <w:r>
              <w:rPr>
                <w:rFonts w:ascii="宋体" w:hAnsi="宋体" w:cs="宋体"/>
                <w:b/>
                <w:bCs/>
                <w:sz w:val="24"/>
                <w:szCs w:val="24"/>
              </w:rPr>
              <w:t>/</w:t>
            </w:r>
            <w:r>
              <w:rPr>
                <w:rFonts w:hint="eastAsia" w:ascii="宋体" w:hAnsi="宋体" w:cs="宋体"/>
                <w:b/>
                <w:bCs/>
                <w:sz w:val="24"/>
                <w:szCs w:val="24"/>
              </w:rPr>
              <w:t>响应</w:t>
            </w:r>
          </w:p>
        </w:tc>
        <w:tc>
          <w:tcPr>
            <w:tcW w:w="2109" w:type="dxa"/>
            <w:vAlign w:val="center"/>
          </w:tcPr>
          <w:p>
            <w:pPr>
              <w:jc w:val="center"/>
              <w:rPr>
                <w:rFonts w:ascii="宋体"/>
                <w:b/>
                <w:sz w:val="24"/>
                <w:szCs w:val="24"/>
              </w:rPr>
            </w:pPr>
            <w:r>
              <w:rPr>
                <w:rFonts w:hint="eastAsia" w:ascii="宋体" w:hAnsi="宋体" w:cs="宋体"/>
                <w:b/>
                <w:bCs/>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91" w:type="dxa"/>
            <w:vAlign w:val="top"/>
          </w:tcPr>
          <w:p>
            <w:pPr>
              <w:spacing w:line="360" w:lineRule="exact"/>
              <w:rPr>
                <w:rFonts w:hint="eastAsia" w:ascii="宋体" w:hAnsi="宋体" w:cs="宋体"/>
                <w:b/>
                <w:sz w:val="24"/>
                <w:szCs w:val="24"/>
              </w:rPr>
            </w:pPr>
          </w:p>
        </w:tc>
        <w:tc>
          <w:tcPr>
            <w:tcW w:w="2471" w:type="dxa"/>
            <w:vAlign w:val="top"/>
          </w:tcPr>
          <w:p>
            <w:pPr>
              <w:spacing w:line="360" w:lineRule="exact"/>
              <w:rPr>
                <w:rFonts w:hint="eastAsia" w:ascii="宋体" w:hAnsi="宋体" w:cs="宋体"/>
                <w:b/>
                <w:sz w:val="24"/>
                <w:szCs w:val="24"/>
              </w:rPr>
            </w:pPr>
          </w:p>
        </w:tc>
        <w:tc>
          <w:tcPr>
            <w:tcW w:w="1821" w:type="dxa"/>
            <w:vAlign w:val="top"/>
          </w:tcPr>
          <w:p>
            <w:pPr>
              <w:spacing w:line="360" w:lineRule="exact"/>
              <w:rPr>
                <w:rFonts w:hint="eastAsia" w:ascii="宋体" w:hAnsi="宋体" w:cs="宋体"/>
                <w:b/>
                <w:sz w:val="24"/>
                <w:szCs w:val="24"/>
              </w:rPr>
            </w:pPr>
          </w:p>
        </w:tc>
        <w:tc>
          <w:tcPr>
            <w:tcW w:w="1821" w:type="dxa"/>
            <w:vAlign w:val="top"/>
          </w:tcPr>
          <w:p>
            <w:pPr>
              <w:spacing w:line="360" w:lineRule="exact"/>
              <w:rPr>
                <w:rFonts w:hint="eastAsia" w:ascii="宋体" w:hAnsi="宋体" w:cs="宋体"/>
                <w:b/>
                <w:sz w:val="24"/>
                <w:szCs w:val="24"/>
              </w:rPr>
            </w:pPr>
          </w:p>
        </w:tc>
        <w:tc>
          <w:tcPr>
            <w:tcW w:w="2109" w:type="dxa"/>
            <w:vAlign w:val="top"/>
          </w:tcPr>
          <w:p>
            <w:pPr>
              <w:spacing w:line="360" w:lineRule="exact"/>
              <w:rPr>
                <w:rFonts w:hint="eastAsia" w:ascii="宋体" w:hAnsi="宋体" w:cs="宋体"/>
                <w:b/>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91" w:type="dxa"/>
            <w:vAlign w:val="top"/>
          </w:tcPr>
          <w:p>
            <w:pPr>
              <w:spacing w:line="360" w:lineRule="exact"/>
              <w:rPr>
                <w:rFonts w:hint="eastAsia" w:ascii="宋体" w:hAnsi="宋体" w:cs="宋体"/>
                <w:b/>
                <w:sz w:val="24"/>
                <w:szCs w:val="24"/>
              </w:rPr>
            </w:pPr>
            <w:r>
              <w:rPr>
                <w:rFonts w:hint="eastAsia" w:ascii="宋体" w:hAnsi="宋体" w:cs="宋体"/>
                <w:sz w:val="24"/>
                <w:szCs w:val="24"/>
              </w:rPr>
              <w:t>……</w:t>
            </w:r>
          </w:p>
        </w:tc>
        <w:tc>
          <w:tcPr>
            <w:tcW w:w="2471" w:type="dxa"/>
            <w:vAlign w:val="top"/>
          </w:tcPr>
          <w:p>
            <w:pPr>
              <w:spacing w:line="360" w:lineRule="exact"/>
              <w:rPr>
                <w:rFonts w:hint="eastAsia" w:ascii="宋体" w:hAnsi="宋体" w:cs="宋体"/>
                <w:b/>
                <w:sz w:val="24"/>
                <w:szCs w:val="24"/>
              </w:rPr>
            </w:pPr>
          </w:p>
        </w:tc>
        <w:tc>
          <w:tcPr>
            <w:tcW w:w="1821" w:type="dxa"/>
            <w:vAlign w:val="top"/>
          </w:tcPr>
          <w:p>
            <w:pPr>
              <w:spacing w:line="360" w:lineRule="exact"/>
              <w:rPr>
                <w:rFonts w:hint="eastAsia" w:ascii="宋体" w:hAnsi="宋体" w:cs="宋体"/>
                <w:b/>
                <w:sz w:val="24"/>
                <w:szCs w:val="24"/>
              </w:rPr>
            </w:pPr>
          </w:p>
        </w:tc>
        <w:tc>
          <w:tcPr>
            <w:tcW w:w="1821" w:type="dxa"/>
            <w:vAlign w:val="top"/>
          </w:tcPr>
          <w:p>
            <w:pPr>
              <w:spacing w:line="360" w:lineRule="exact"/>
              <w:rPr>
                <w:rFonts w:hint="eastAsia" w:ascii="宋体" w:hAnsi="宋体" w:cs="宋体"/>
                <w:b/>
                <w:sz w:val="24"/>
                <w:szCs w:val="24"/>
              </w:rPr>
            </w:pPr>
          </w:p>
        </w:tc>
        <w:tc>
          <w:tcPr>
            <w:tcW w:w="2109" w:type="dxa"/>
            <w:vAlign w:val="top"/>
          </w:tcPr>
          <w:p>
            <w:pPr>
              <w:spacing w:line="360" w:lineRule="exact"/>
              <w:rPr>
                <w:rFonts w:hint="eastAsia" w:ascii="宋体" w:hAnsi="宋体" w:cs="宋体"/>
                <w:b/>
                <w:sz w:val="24"/>
                <w:szCs w:val="24"/>
              </w:rPr>
            </w:pPr>
          </w:p>
        </w:tc>
      </w:tr>
    </w:tbl>
    <w:p>
      <w:pPr>
        <w:spacing w:line="360" w:lineRule="exact"/>
        <w:ind w:firstLine="424" w:firstLineChars="202"/>
        <w:rPr>
          <w:rFonts w:hint="eastAsia" w:ascii="宋体" w:hAnsi="宋体" w:cs="宋体"/>
        </w:rPr>
      </w:pPr>
    </w:p>
    <w:p>
      <w:pPr>
        <w:spacing w:line="360" w:lineRule="exact"/>
        <w:ind w:firstLine="424" w:firstLineChars="202"/>
        <w:rPr>
          <w:rFonts w:ascii="宋体"/>
        </w:rPr>
      </w:pPr>
      <w:r>
        <w:rPr>
          <w:rFonts w:hint="eastAsia" w:ascii="宋体" w:hAnsi="宋体" w:cs="宋体"/>
        </w:rPr>
        <w:t>注：</w:t>
      </w:r>
    </w:p>
    <w:p>
      <w:pPr>
        <w:spacing w:line="360" w:lineRule="exact"/>
        <w:ind w:firstLine="424" w:firstLineChars="202"/>
        <w:rPr>
          <w:rFonts w:ascii="宋体"/>
        </w:rPr>
      </w:pPr>
      <w:r>
        <w:rPr>
          <w:rFonts w:hint="eastAsia" w:ascii="宋体" w:hAnsi="宋体" w:cs="宋体"/>
        </w:rPr>
        <w:t>1、供应商应对照</w:t>
      </w:r>
      <w:r>
        <w:rPr>
          <w:rFonts w:hint="eastAsia" w:ascii="宋体" w:hAnsi="宋体" w:cs="宋体"/>
          <w:lang w:eastAsia="zh-CN"/>
        </w:rPr>
        <w:t>谈判</w:t>
      </w:r>
      <w:r>
        <w:rPr>
          <w:rFonts w:hint="eastAsia" w:ascii="宋体" w:hAnsi="宋体" w:cs="宋体"/>
        </w:rPr>
        <w:t>文件第三章项目需求内的要求，</w:t>
      </w:r>
      <w:r>
        <w:rPr>
          <w:rFonts w:hint="eastAsia" w:ascii="宋体" w:hAnsi="宋体" w:cs="宋体"/>
          <w:b/>
          <w:bCs/>
        </w:rPr>
        <w:t>逐一填写</w:t>
      </w:r>
      <w:r>
        <w:rPr>
          <w:rFonts w:hint="eastAsia" w:ascii="宋体" w:hAnsi="宋体" w:cs="宋体"/>
        </w:rPr>
        <w:t>，</w:t>
      </w:r>
      <w:r>
        <w:rPr>
          <w:rFonts w:hint="eastAsia" w:ascii="宋体" w:hAnsi="宋体" w:cs="宋体"/>
          <w:lang w:eastAsia="zh-CN"/>
        </w:rPr>
        <w:t>谈判</w:t>
      </w:r>
      <w:r>
        <w:rPr>
          <w:rFonts w:hint="eastAsia" w:ascii="宋体" w:hAnsi="宋体" w:cs="宋体"/>
        </w:rPr>
        <w:t>服务与</w:t>
      </w:r>
      <w:r>
        <w:rPr>
          <w:rFonts w:hint="eastAsia" w:ascii="宋体" w:hAnsi="宋体" w:cs="宋体"/>
          <w:lang w:eastAsia="zh-CN"/>
        </w:rPr>
        <w:t>谈判</w:t>
      </w:r>
      <w:r>
        <w:rPr>
          <w:rFonts w:hint="eastAsia" w:ascii="宋体" w:hAnsi="宋体" w:cs="宋体"/>
        </w:rPr>
        <w:t>文件规定的项目要求有偏离的，应在此表中申明与技术要求条文的偏离情况，如有例外请说明。</w:t>
      </w:r>
      <w:r>
        <w:rPr>
          <w:rFonts w:hint="eastAsia" w:ascii="宋体" w:hAnsi="宋体" w:cs="宋体"/>
          <w:b/>
          <w:bCs/>
          <w:u w:val="single"/>
        </w:rPr>
        <w:t>（本项目不接受负偏离应标）</w:t>
      </w:r>
    </w:p>
    <w:p>
      <w:pPr>
        <w:spacing w:line="360" w:lineRule="exact"/>
        <w:ind w:firstLine="424" w:firstLineChars="202"/>
        <w:rPr>
          <w:rFonts w:hint="eastAsia" w:ascii="宋体" w:hAnsi="宋体" w:cs="宋体"/>
        </w:rPr>
      </w:pPr>
      <w:r>
        <w:rPr>
          <w:rFonts w:hint="eastAsia" w:ascii="宋体" w:hAnsi="宋体" w:cs="宋体"/>
        </w:rPr>
        <w:t>2、该表不作为供应商对所投标的物关于技术要求等详细描述和说明的替代。</w:t>
      </w:r>
    </w:p>
    <w:p>
      <w:pPr>
        <w:spacing w:line="360" w:lineRule="exact"/>
        <w:ind w:firstLine="424" w:firstLineChars="202"/>
        <w:rPr>
          <w:rFonts w:ascii="宋体"/>
        </w:rPr>
      </w:pPr>
      <w:r>
        <w:rPr>
          <w:rFonts w:ascii="宋体"/>
        </w:rPr>
        <w:t>3、供应商如果虚假响应，将承担一切可能的风险。</w:t>
      </w:r>
    </w:p>
    <w:p>
      <w:pPr>
        <w:spacing w:line="360" w:lineRule="exact"/>
        <w:ind w:firstLine="424" w:firstLineChars="202"/>
        <w:rPr>
          <w:rFonts w:ascii="宋体"/>
        </w:rPr>
      </w:pPr>
      <w:r>
        <w:rPr>
          <w:rFonts w:ascii="宋体"/>
        </w:rPr>
        <w:t>4、供应商若提供其他增值服务，可以在表中自行据实填写。</w:t>
      </w:r>
    </w:p>
    <w:p>
      <w:pPr>
        <w:spacing w:line="440" w:lineRule="exact"/>
        <w:ind w:firstLine="424" w:firstLineChars="202"/>
        <w:rPr>
          <w:rFonts w:ascii="宋体"/>
        </w:rPr>
      </w:pPr>
      <w:r>
        <w:rPr>
          <w:rFonts w:hint="eastAsia" w:ascii="宋体" w:hAnsi="宋体" w:cs="宋体"/>
        </w:rPr>
        <w:t>供应商：（公章）</w:t>
      </w:r>
    </w:p>
    <w:p>
      <w:pPr>
        <w:spacing w:line="440" w:lineRule="exact"/>
        <w:ind w:firstLine="424" w:firstLineChars="202"/>
        <w:rPr>
          <w:rFonts w:ascii="宋体"/>
        </w:rPr>
      </w:pPr>
      <w:r>
        <w:rPr>
          <w:rFonts w:hint="eastAsia" w:ascii="宋体" w:hAnsi="宋体" w:cs="宋体"/>
          <w:lang w:eastAsia="zh-CN"/>
        </w:rPr>
        <w:t>法定代表人</w:t>
      </w:r>
      <w:r>
        <w:rPr>
          <w:rFonts w:hint="eastAsia" w:ascii="宋体" w:hAnsi="宋体" w:cs="宋体"/>
        </w:rPr>
        <w:t>或被授权人：（签字或盖章）</w:t>
      </w:r>
    </w:p>
    <w:p>
      <w:pPr>
        <w:snapToGrid w:val="0"/>
        <w:spacing w:line="520" w:lineRule="exact"/>
        <w:jc w:val="left"/>
        <w:outlineLvl w:val="3"/>
        <w:rPr>
          <w:rFonts w:hint="eastAsia" w:ascii="宋体" w:hAnsi="宋体" w:cs="宋体"/>
        </w:rPr>
      </w:pPr>
      <w:r>
        <w:rPr>
          <w:rFonts w:hint="eastAsia" w:ascii="宋体" w:hAnsi="宋体" w:cs="宋体"/>
        </w:rPr>
        <w:t xml:space="preserve">    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snapToGrid w:val="0"/>
        <w:spacing w:line="520" w:lineRule="exact"/>
        <w:jc w:val="left"/>
        <w:outlineLvl w:val="3"/>
        <w:rPr>
          <w:rFonts w:hint="eastAsia" w:ascii="宋体" w:hAnsi="宋体" w:cs="宋体"/>
        </w:rPr>
      </w:pPr>
      <w:r>
        <w:rPr>
          <w:rFonts w:hint="eastAsia" w:ascii="宋体" w:hAnsi="宋体" w:cs="宋体"/>
        </w:rPr>
        <w:br w:type="page"/>
      </w:r>
    </w:p>
    <w:p>
      <w:pPr>
        <w:snapToGrid w:val="0"/>
        <w:spacing w:line="520" w:lineRule="exact"/>
        <w:jc w:val="center"/>
        <w:outlineLvl w:val="3"/>
        <w:rPr>
          <w:rFonts w:hint="eastAsia" w:ascii="宋体" w:hAnsi="宋体" w:cs="宋体"/>
          <w:b/>
          <w:bCs/>
          <w:sz w:val="24"/>
          <w:szCs w:val="24"/>
          <w:lang w:val="en-US" w:eastAsia="zh-CN"/>
        </w:rPr>
      </w:pPr>
      <w:r>
        <w:rPr>
          <w:rFonts w:hint="eastAsia" w:ascii="宋体" w:hAnsi="宋体" w:cs="宋体"/>
          <w:b/>
          <w:bCs/>
          <w:sz w:val="24"/>
          <w:szCs w:val="24"/>
          <w:lang w:val="en-US" w:eastAsia="zh-CN"/>
        </w:rPr>
        <w:t>3、现场踏勘承诺书</w:t>
      </w:r>
    </w:p>
    <w:p>
      <w:pPr>
        <w:snapToGrid w:val="0"/>
        <w:spacing w:line="520" w:lineRule="exact"/>
        <w:jc w:val="center"/>
        <w:outlineLvl w:val="3"/>
        <w:rPr>
          <w:rFonts w:hint="eastAsia" w:ascii="宋体" w:hAnsi="宋体" w:cs="宋体"/>
          <w:b/>
          <w:bCs/>
          <w:sz w:val="24"/>
          <w:szCs w:val="24"/>
          <w:lang w:val="en-US" w:eastAsia="zh-CN"/>
        </w:rPr>
      </w:pPr>
    </w:p>
    <w:tbl>
      <w:tblPr>
        <w:tblStyle w:val="26"/>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60"/>
        <w:gridCol w:w="1889"/>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2259" w:type="dxa"/>
            <w:tcBorders>
              <w:top w:val="single" w:color="auto" w:sz="4" w:space="0"/>
              <w:left w:val="single" w:color="auto" w:sz="4" w:space="0"/>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r>
              <w:rPr>
                <w:rFonts w:hint="eastAsia" w:ascii="仿宋" w:hAnsi="仿宋" w:eastAsia="仿宋"/>
                <w:color w:val="000000"/>
                <w:sz w:val="24"/>
              </w:rPr>
              <w:t>项目</w:t>
            </w:r>
            <w:r>
              <w:rPr>
                <w:rFonts w:ascii="仿宋" w:hAnsi="仿宋" w:eastAsia="仿宋"/>
                <w:color w:val="000000"/>
                <w:sz w:val="24"/>
              </w:rPr>
              <w:t>名称</w:t>
            </w:r>
          </w:p>
        </w:tc>
        <w:tc>
          <w:tcPr>
            <w:tcW w:w="6780" w:type="dxa"/>
            <w:gridSpan w:val="3"/>
            <w:tcBorders>
              <w:top w:val="single" w:color="auto" w:sz="4" w:space="0"/>
              <w:left w:val="nil"/>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r>
              <w:rPr>
                <w:rFonts w:hint="eastAsia" w:ascii="宋体" w:hAnsi="宋体" w:cs="宋体"/>
                <w:color w:val="000000"/>
                <w:sz w:val="21"/>
                <w:szCs w:val="21"/>
                <w:lang w:eastAsia="zh-CN"/>
              </w:rPr>
              <w:t>江苏省南通市人民检察院气体灭火系统改造项目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259" w:type="dxa"/>
            <w:tcBorders>
              <w:top w:val="single" w:color="auto" w:sz="4" w:space="0"/>
              <w:left w:val="single" w:color="auto" w:sz="4" w:space="0"/>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r>
              <w:rPr>
                <w:rFonts w:hint="eastAsia" w:ascii="仿宋" w:hAnsi="仿宋" w:eastAsia="仿宋"/>
                <w:color w:val="000000"/>
                <w:sz w:val="24"/>
              </w:rPr>
              <w:t>投标单位</w:t>
            </w:r>
          </w:p>
        </w:tc>
        <w:tc>
          <w:tcPr>
            <w:tcW w:w="6780" w:type="dxa"/>
            <w:gridSpan w:val="3"/>
            <w:tcBorders>
              <w:top w:val="single" w:color="auto" w:sz="4" w:space="0"/>
              <w:left w:val="nil"/>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2259" w:type="dxa"/>
            <w:vMerge w:val="restart"/>
            <w:tcBorders>
              <w:top w:val="nil"/>
              <w:left w:val="single" w:color="auto" w:sz="4" w:space="0"/>
              <w:bottom w:val="single" w:color="auto" w:sz="4" w:space="0"/>
              <w:right w:val="single" w:color="auto" w:sz="4" w:space="0"/>
            </w:tcBorders>
            <w:vAlign w:val="top"/>
          </w:tcPr>
          <w:p>
            <w:pPr>
              <w:spacing w:line="360" w:lineRule="auto"/>
              <w:ind w:firstLine="420"/>
              <w:jc w:val="both"/>
              <w:rPr>
                <w:rFonts w:hint="eastAsia" w:ascii="仿宋" w:hAnsi="仿宋" w:eastAsia="仿宋"/>
                <w:color w:val="000000"/>
                <w:sz w:val="24"/>
                <w:lang w:val="en-US" w:eastAsia="zh-CN"/>
              </w:rPr>
            </w:pPr>
            <w:r>
              <w:rPr>
                <w:rFonts w:hint="eastAsia" w:ascii="仿宋" w:hAnsi="仿宋" w:eastAsia="仿宋"/>
                <w:color w:val="000000"/>
                <w:sz w:val="24"/>
                <w:lang w:val="en-US" w:eastAsia="zh-CN"/>
              </w:rPr>
              <w:t>现场勘查</w:t>
            </w:r>
          </w:p>
          <w:p>
            <w:pPr>
              <w:spacing w:line="360" w:lineRule="auto"/>
              <w:ind w:firstLine="420"/>
              <w:jc w:val="both"/>
              <w:rPr>
                <w:rFonts w:hint="eastAsia" w:ascii="仿宋" w:hAnsi="仿宋" w:eastAsia="仿宋"/>
                <w:color w:val="000000"/>
                <w:sz w:val="24"/>
              </w:rPr>
            </w:pPr>
            <w:r>
              <w:rPr>
                <w:rFonts w:hint="eastAsia" w:ascii="仿宋" w:hAnsi="仿宋" w:eastAsia="仿宋"/>
                <w:color w:val="000000"/>
                <w:sz w:val="24"/>
                <w:lang w:val="en-US" w:eastAsia="zh-CN"/>
              </w:rPr>
              <w:t>项目负责人</w:t>
            </w:r>
          </w:p>
        </w:tc>
        <w:tc>
          <w:tcPr>
            <w:tcW w:w="2260" w:type="dxa"/>
            <w:vMerge w:val="restart"/>
            <w:tcBorders>
              <w:top w:val="nil"/>
              <w:left w:val="nil"/>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p>
        </w:tc>
        <w:tc>
          <w:tcPr>
            <w:tcW w:w="1889" w:type="dxa"/>
            <w:tcBorders>
              <w:top w:val="single" w:color="auto" w:sz="4" w:space="0"/>
              <w:left w:val="nil"/>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r>
              <w:rPr>
                <w:rFonts w:hint="eastAsia" w:ascii="仿宋" w:hAnsi="仿宋" w:eastAsia="仿宋"/>
                <w:color w:val="000000"/>
                <w:sz w:val="24"/>
              </w:rPr>
              <w:t>联系电话</w:t>
            </w:r>
          </w:p>
        </w:tc>
        <w:tc>
          <w:tcPr>
            <w:tcW w:w="2631" w:type="dxa"/>
            <w:tcBorders>
              <w:top w:val="single" w:color="auto" w:sz="4" w:space="0"/>
              <w:left w:val="nil"/>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22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rPr>
            </w:pPr>
          </w:p>
        </w:tc>
        <w:tc>
          <w:tcPr>
            <w:tcW w:w="22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olor w:val="000000"/>
                <w:sz w:val="24"/>
              </w:rPr>
            </w:pPr>
          </w:p>
        </w:tc>
        <w:tc>
          <w:tcPr>
            <w:tcW w:w="1889" w:type="dxa"/>
            <w:tcBorders>
              <w:top w:val="single" w:color="auto" w:sz="4" w:space="0"/>
              <w:left w:val="nil"/>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r>
              <w:rPr>
                <w:rFonts w:hint="eastAsia" w:ascii="仿宋" w:hAnsi="仿宋" w:eastAsia="仿宋"/>
                <w:color w:val="000000"/>
                <w:sz w:val="24"/>
              </w:rPr>
              <w:t>踏勘时间</w:t>
            </w:r>
          </w:p>
        </w:tc>
        <w:tc>
          <w:tcPr>
            <w:tcW w:w="2631" w:type="dxa"/>
            <w:tcBorders>
              <w:top w:val="single" w:color="auto" w:sz="4" w:space="0"/>
              <w:left w:val="nil"/>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9039" w:type="dxa"/>
            <w:gridSpan w:val="4"/>
            <w:tcBorders>
              <w:top w:val="single" w:color="auto" w:sz="4" w:space="0"/>
              <w:left w:val="single" w:color="auto" w:sz="4" w:space="0"/>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r>
              <w:rPr>
                <w:rFonts w:hint="eastAsia" w:ascii="仿宋" w:hAnsi="仿宋" w:eastAsia="仿宋"/>
                <w:color w:val="000000"/>
                <w:sz w:val="24"/>
              </w:rPr>
              <w:t>踏勘简述：</w:t>
            </w:r>
          </w:p>
          <w:p>
            <w:pPr>
              <w:spacing w:line="360" w:lineRule="auto"/>
              <w:ind w:firstLine="420"/>
              <w:rPr>
                <w:rFonts w:hint="eastAsia" w:ascii="仿宋" w:hAnsi="仿宋" w:eastAsia="仿宋"/>
                <w:color w:val="000000"/>
                <w:sz w:val="24"/>
              </w:rPr>
            </w:pPr>
          </w:p>
          <w:p>
            <w:pPr>
              <w:spacing w:line="360" w:lineRule="auto"/>
              <w:ind w:firstLine="420"/>
              <w:rPr>
                <w:rFonts w:hint="eastAsia" w:ascii="仿宋" w:hAnsi="仿宋" w:eastAsia="仿宋"/>
                <w:color w:val="000000"/>
                <w:sz w:val="24"/>
              </w:rPr>
            </w:pPr>
          </w:p>
          <w:p>
            <w:pPr>
              <w:spacing w:line="360" w:lineRule="auto"/>
              <w:ind w:firstLine="420"/>
              <w:rPr>
                <w:rFonts w:hint="eastAsia" w:ascii="仿宋" w:hAnsi="仿宋" w:eastAsia="仿宋"/>
                <w:color w:val="000000"/>
                <w:sz w:val="24"/>
              </w:rPr>
            </w:pPr>
          </w:p>
          <w:p>
            <w:pPr>
              <w:spacing w:line="360" w:lineRule="auto"/>
              <w:ind w:firstLine="420"/>
              <w:rPr>
                <w:rFonts w:hint="eastAsia" w:ascii="仿宋" w:hAnsi="仿宋" w:eastAsia="仿宋"/>
                <w:color w:val="000000"/>
                <w:sz w:val="24"/>
              </w:rPr>
            </w:pPr>
          </w:p>
          <w:p>
            <w:pPr>
              <w:spacing w:line="360" w:lineRule="auto"/>
              <w:ind w:firstLine="420"/>
              <w:rPr>
                <w:rFonts w:hint="eastAsia" w:ascii="仿宋" w:hAnsi="仿宋" w:eastAsia="仿宋"/>
                <w:color w:val="000000"/>
                <w:sz w:val="24"/>
              </w:rPr>
            </w:pPr>
            <w:r>
              <w:rPr>
                <w:rFonts w:hint="eastAsia" w:ascii="仿宋" w:hAnsi="仿宋" w:eastAsia="仿宋"/>
                <w:color w:val="000000"/>
                <w:sz w:val="24"/>
              </w:rPr>
              <w:t xml:space="preserve">                                       踏勘人： </w:t>
            </w:r>
          </w:p>
          <w:p>
            <w:pPr>
              <w:spacing w:line="360" w:lineRule="auto"/>
              <w:ind w:firstLine="420"/>
              <w:rPr>
                <w:rFonts w:hint="eastAsia" w:ascii="仿宋" w:hAnsi="仿宋" w:eastAsia="仿宋"/>
                <w:color w:val="000000"/>
                <w:sz w:val="24"/>
              </w:rPr>
            </w:pPr>
            <w:r>
              <w:rPr>
                <w:rFonts w:hint="eastAsia" w:ascii="仿宋" w:hAnsi="仿宋" w:eastAsia="仿宋"/>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2" w:hRule="atLeast"/>
          <w:jc w:val="center"/>
        </w:trPr>
        <w:tc>
          <w:tcPr>
            <w:tcW w:w="9039" w:type="dxa"/>
            <w:gridSpan w:val="4"/>
            <w:tcBorders>
              <w:top w:val="single" w:color="auto" w:sz="4" w:space="0"/>
              <w:left w:val="single" w:color="auto" w:sz="4" w:space="0"/>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r>
              <w:rPr>
                <w:rFonts w:hint="eastAsia" w:ascii="仿宋" w:hAnsi="仿宋" w:eastAsia="仿宋"/>
                <w:color w:val="000000"/>
                <w:sz w:val="24"/>
              </w:rPr>
              <w:t>承诺内容：</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 xml:space="preserve">  我公司仔细踏勘了项目现场，了解</w:t>
            </w:r>
            <w:r>
              <w:rPr>
                <w:rFonts w:hint="eastAsia" w:ascii="仿宋" w:hAnsi="仿宋" w:eastAsia="仿宋"/>
                <w:color w:val="000000"/>
                <w:sz w:val="24"/>
                <w:lang w:eastAsia="zh-CN"/>
              </w:rPr>
              <w:t>采购人</w:t>
            </w:r>
            <w:r>
              <w:rPr>
                <w:rFonts w:hint="eastAsia" w:ascii="仿宋" w:hAnsi="仿宋" w:eastAsia="仿宋"/>
                <w:color w:val="000000"/>
                <w:sz w:val="24"/>
              </w:rPr>
              <w:t>的各项要求，根据</w:t>
            </w:r>
            <w:r>
              <w:rPr>
                <w:rFonts w:hint="eastAsia" w:ascii="仿宋" w:hAnsi="仿宋" w:eastAsia="仿宋"/>
                <w:color w:val="000000"/>
                <w:sz w:val="24"/>
                <w:lang w:eastAsia="zh-CN"/>
              </w:rPr>
              <w:t>采购人</w:t>
            </w:r>
            <w:r>
              <w:rPr>
                <w:rFonts w:hint="eastAsia" w:ascii="仿宋" w:hAnsi="仿宋" w:eastAsia="仿宋"/>
                <w:color w:val="000000"/>
                <w:sz w:val="24"/>
              </w:rPr>
              <w:t>提供的</w:t>
            </w:r>
            <w:r>
              <w:rPr>
                <w:rFonts w:hint="eastAsia" w:ascii="仿宋" w:hAnsi="仿宋" w:eastAsia="仿宋"/>
                <w:color w:val="000000"/>
                <w:sz w:val="24"/>
                <w:lang w:eastAsia="zh-CN"/>
              </w:rPr>
              <w:t>采购</w:t>
            </w:r>
            <w:r>
              <w:rPr>
                <w:rFonts w:hint="eastAsia" w:ascii="仿宋" w:hAnsi="仿宋" w:eastAsia="仿宋"/>
                <w:color w:val="000000"/>
                <w:sz w:val="24"/>
              </w:rPr>
              <w:t>清单，结合现场实际情况，充分考虑各种因素</w:t>
            </w:r>
            <w:r>
              <w:rPr>
                <w:rFonts w:hint="eastAsia" w:ascii="仿宋" w:hAnsi="仿宋" w:eastAsia="仿宋"/>
                <w:color w:val="000000"/>
                <w:sz w:val="24"/>
                <w:lang w:eastAsia="zh-CN"/>
              </w:rPr>
              <w:t>，</w:t>
            </w:r>
            <w:r>
              <w:rPr>
                <w:rFonts w:hint="eastAsia" w:ascii="仿宋" w:hAnsi="仿宋" w:eastAsia="仿宋"/>
                <w:color w:val="000000"/>
                <w:sz w:val="24"/>
              </w:rPr>
              <w:t xml:space="preserve">合理报价。   </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 xml:space="preserve">                                         </w:t>
            </w:r>
          </w:p>
          <w:p>
            <w:pPr>
              <w:spacing w:line="360" w:lineRule="auto"/>
              <w:ind w:firstLine="5100" w:firstLineChars="2125"/>
              <w:rPr>
                <w:rFonts w:hint="eastAsia" w:ascii="仿宋" w:hAnsi="仿宋" w:eastAsia="仿宋"/>
                <w:color w:val="000000"/>
                <w:sz w:val="24"/>
              </w:rPr>
            </w:pPr>
            <w:r>
              <w:rPr>
                <w:rFonts w:hint="eastAsia" w:ascii="仿宋" w:hAnsi="仿宋" w:eastAsia="仿宋"/>
                <w:color w:val="000000"/>
                <w:sz w:val="24"/>
              </w:rPr>
              <w:t xml:space="preserve">公司名称（盖章）： </w:t>
            </w:r>
          </w:p>
          <w:p>
            <w:pPr>
              <w:spacing w:line="360" w:lineRule="auto"/>
              <w:ind w:firstLine="420"/>
              <w:rPr>
                <w:rFonts w:hint="eastAsia" w:ascii="仿宋" w:hAnsi="仿宋" w:eastAsia="仿宋"/>
                <w:color w:val="000000"/>
                <w:sz w:val="24"/>
              </w:rPr>
            </w:pPr>
            <w:r>
              <w:rPr>
                <w:rFonts w:hint="eastAsia" w:ascii="仿宋" w:hAnsi="仿宋" w:eastAsia="仿宋"/>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9039" w:type="dxa"/>
            <w:gridSpan w:val="4"/>
            <w:tcBorders>
              <w:top w:val="single" w:color="auto" w:sz="4" w:space="0"/>
              <w:left w:val="single" w:color="auto" w:sz="4" w:space="0"/>
              <w:bottom w:val="single" w:color="auto" w:sz="4" w:space="0"/>
              <w:right w:val="single" w:color="auto" w:sz="4" w:space="0"/>
            </w:tcBorders>
            <w:vAlign w:val="top"/>
          </w:tcPr>
          <w:p>
            <w:pPr>
              <w:spacing w:line="360" w:lineRule="auto"/>
              <w:ind w:firstLine="420"/>
              <w:rPr>
                <w:rFonts w:hint="eastAsia" w:ascii="仿宋" w:hAnsi="仿宋" w:eastAsia="仿宋"/>
                <w:color w:val="000000"/>
                <w:sz w:val="24"/>
              </w:rPr>
            </w:pPr>
          </w:p>
          <w:p>
            <w:pPr>
              <w:spacing w:line="360" w:lineRule="auto"/>
              <w:ind w:firstLine="420"/>
              <w:rPr>
                <w:rFonts w:hint="eastAsia" w:ascii="仿宋" w:hAnsi="仿宋" w:eastAsia="仿宋"/>
                <w:color w:val="000000"/>
                <w:sz w:val="24"/>
              </w:rPr>
            </w:pPr>
            <w:r>
              <w:rPr>
                <w:rFonts w:hint="eastAsia" w:ascii="仿宋" w:hAnsi="仿宋" w:eastAsia="仿宋"/>
                <w:color w:val="000000"/>
                <w:sz w:val="24"/>
              </w:rPr>
              <w:t>甲方现场接待人签字：</w:t>
            </w:r>
          </w:p>
          <w:p>
            <w:pPr>
              <w:spacing w:line="360" w:lineRule="auto"/>
              <w:ind w:firstLine="420"/>
              <w:rPr>
                <w:rFonts w:hint="eastAsia" w:ascii="仿宋" w:hAnsi="仿宋" w:eastAsia="仿宋"/>
                <w:color w:val="000000"/>
                <w:sz w:val="24"/>
              </w:rPr>
            </w:pPr>
            <w:r>
              <w:rPr>
                <w:rFonts w:hint="eastAsia" w:ascii="仿宋" w:hAnsi="仿宋" w:eastAsia="仿宋"/>
                <w:color w:val="000000"/>
                <w:sz w:val="24"/>
              </w:rPr>
              <w:t xml:space="preserve">                                                年  月  日</w:t>
            </w:r>
          </w:p>
        </w:tc>
      </w:tr>
    </w:tbl>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highlight w:val="none"/>
          <w:u w:val="double"/>
          <w:lang w:val="en-US" w:eastAsia="zh-CN"/>
        </w:rPr>
      </w:pPr>
      <w:r>
        <w:rPr>
          <w:rFonts w:hint="eastAsia" w:ascii="宋体" w:hAnsi="宋体" w:cs="宋体"/>
          <w:b/>
          <w:bCs/>
          <w:sz w:val="21"/>
          <w:szCs w:val="21"/>
          <w:highlight w:val="none"/>
          <w:lang w:val="en-US" w:eastAsia="zh-CN"/>
        </w:rPr>
        <w:t>注：</w:t>
      </w:r>
      <w:r>
        <w:rPr>
          <w:rFonts w:hint="eastAsia" w:ascii="宋体" w:hAnsi="宋体" w:cs="宋体"/>
          <w:b/>
          <w:bCs/>
          <w:sz w:val="21"/>
          <w:szCs w:val="21"/>
          <w:highlight w:val="none"/>
          <w:u w:val="double"/>
          <w:lang w:val="en-US" w:eastAsia="zh-CN"/>
        </w:rPr>
        <w:t>一、现场勘查请携带一下材料：1、营业执照原件；2、消防设施工程专业承包壹级资质证书原件；3、安全施工许可证原件；4、拟派项目负责人机电工程贰级及以上注册建造师证书原件、安全生产考核合格证（B证）原件及及社保机构出具并盖章的投标企业为其缴纳2019年5月-2019年10月连续六个月的养老保险缴费清单原件；5、至少</w:t>
      </w:r>
      <w:r>
        <w:rPr>
          <w:rFonts w:hint="default" w:ascii="宋体" w:hAnsi="宋体" w:cs="宋体"/>
          <w:b/>
          <w:bCs/>
          <w:sz w:val="21"/>
          <w:szCs w:val="21"/>
          <w:highlight w:val="none"/>
          <w:u w:val="double"/>
          <w:lang w:val="en-US" w:eastAsia="zh-CN"/>
        </w:rPr>
        <w:t>2</w:t>
      </w:r>
      <w:r>
        <w:rPr>
          <w:rFonts w:hint="eastAsia" w:ascii="宋体" w:hAnsi="宋体" w:cs="宋体"/>
          <w:b/>
          <w:bCs/>
          <w:sz w:val="21"/>
          <w:szCs w:val="21"/>
          <w:highlight w:val="none"/>
          <w:u w:val="double"/>
          <w:lang w:val="en-US" w:eastAsia="zh-CN"/>
        </w:rPr>
        <w:t>名注册消防工程师证书原件及社保机构出具并盖章的投标企业为其缴纳2019年5月-2019年10月连续六个月的养老保险缴费清单原件。</w:t>
      </w:r>
    </w:p>
    <w:p>
      <w:pPr>
        <w:pStyle w:val="2"/>
      </w:pPr>
      <w:r>
        <w:rPr>
          <w:rFonts w:hint="eastAsia" w:ascii="宋体" w:hAnsi="宋体" w:cs="宋体"/>
          <w:b/>
          <w:bCs/>
          <w:sz w:val="21"/>
          <w:szCs w:val="21"/>
          <w:highlight w:val="none"/>
          <w:u w:val="double"/>
          <w:lang w:val="en-US" w:eastAsia="zh-CN"/>
        </w:rPr>
        <w:t>二、参加现场勘查的项目负责人须与投标文件项目负责人及驻场项目负责人一致</w:t>
      </w:r>
      <w:r>
        <w:rPr>
          <w:rFonts w:hint="eastAsia" w:ascii="宋体" w:hAnsi="宋体" w:cs="宋体"/>
          <w:b/>
          <w:bCs/>
          <w:sz w:val="24"/>
          <w:szCs w:val="24"/>
        </w:rPr>
        <w:br w:type="page"/>
      </w:r>
    </w:p>
    <w:p>
      <w:pPr>
        <w:tabs>
          <w:tab w:val="left" w:pos="4050"/>
        </w:tabs>
        <w:spacing w:line="500" w:lineRule="exact"/>
        <w:jc w:val="left"/>
        <w:rPr>
          <w:rFonts w:hint="eastAsia" w:ascii="宋体" w:hAnsi="宋体" w:eastAsia="宋体" w:cs="宋体"/>
          <w:b/>
          <w:sz w:val="28"/>
          <w:szCs w:val="28"/>
        </w:rPr>
      </w:pPr>
      <w:r>
        <w:rPr>
          <w:rFonts w:hint="eastAsia" w:ascii="宋体" w:hAnsi="宋体" w:eastAsia="宋体" w:cs="宋体"/>
          <w:b/>
          <w:sz w:val="28"/>
          <w:szCs w:val="28"/>
        </w:rPr>
        <w:t xml:space="preserve"> 三、商务报价谈判响应文件相关的格式文件及表格</w:t>
      </w:r>
    </w:p>
    <w:p>
      <w:pPr>
        <w:widowControl/>
        <w:spacing w:line="540" w:lineRule="exact"/>
        <w:jc w:val="center"/>
        <w:rPr>
          <w:rFonts w:hint="eastAsia" w:ascii="宋体" w:hAnsi="宋体" w:eastAsia="宋体" w:cs="宋体"/>
          <w:sz w:val="28"/>
          <w:szCs w:val="28"/>
        </w:rPr>
      </w:pPr>
    </w:p>
    <w:p>
      <w:pPr>
        <w:widowControl/>
        <w:spacing w:line="540" w:lineRule="exact"/>
        <w:jc w:val="center"/>
        <w:rPr>
          <w:rFonts w:hint="eastAsia" w:ascii="宋体" w:hAnsi="宋体" w:eastAsia="宋体" w:cs="宋体"/>
          <w:sz w:val="28"/>
          <w:szCs w:val="28"/>
        </w:rPr>
      </w:pPr>
      <w:r>
        <w:rPr>
          <w:rFonts w:hint="eastAsia" w:ascii="宋体" w:hAnsi="宋体" w:eastAsia="宋体" w:cs="宋体"/>
          <w:sz w:val="28"/>
          <w:szCs w:val="28"/>
        </w:rPr>
        <w:t>1、谈判响应报价总表（首次）</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rPr>
        <w:t xml:space="preserve">项目名称： </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6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750" w:type="dxa"/>
            <w:vMerge w:val="restart"/>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竞谈总报价</w:t>
            </w:r>
          </w:p>
        </w:tc>
        <w:tc>
          <w:tcPr>
            <w:tcW w:w="6546" w:type="dxa"/>
            <w:vAlign w:val="center"/>
          </w:tcPr>
          <w:p>
            <w:pPr>
              <w:spacing w:line="360" w:lineRule="auto"/>
              <w:jc w:val="left"/>
              <w:rPr>
                <w:rFonts w:hint="eastAsia" w:ascii="宋体" w:hAnsi="宋体" w:eastAsia="宋体" w:cs="宋体"/>
                <w:color w:val="000000"/>
                <w:sz w:val="21"/>
                <w:szCs w:val="21"/>
                <w:u w:val="single"/>
              </w:rPr>
            </w:pPr>
            <w:r>
              <w:rPr>
                <w:rFonts w:hint="eastAsia" w:ascii="宋体" w:hAnsi="宋体" w:eastAsia="宋体" w:cs="宋体"/>
                <w:color w:val="000000"/>
                <w:sz w:val="21"/>
                <w:szCs w:val="21"/>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750" w:type="dxa"/>
            <w:vMerge w:val="continue"/>
            <w:vAlign w:val="center"/>
          </w:tcPr>
          <w:p>
            <w:pPr>
              <w:spacing w:line="480" w:lineRule="auto"/>
              <w:jc w:val="center"/>
              <w:rPr>
                <w:rFonts w:hint="eastAsia" w:ascii="宋体" w:hAnsi="宋体" w:eastAsia="宋体" w:cs="宋体"/>
                <w:color w:val="000000"/>
                <w:sz w:val="21"/>
                <w:szCs w:val="21"/>
              </w:rPr>
            </w:pPr>
          </w:p>
        </w:tc>
        <w:tc>
          <w:tcPr>
            <w:tcW w:w="6546" w:type="dxa"/>
            <w:vAlign w:val="center"/>
          </w:tcPr>
          <w:p>
            <w:pPr>
              <w:spacing w:line="48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0" w:type="dxa"/>
            <w:vMerge w:val="continue"/>
            <w:vAlign w:val="center"/>
          </w:tcPr>
          <w:p>
            <w:pPr>
              <w:spacing w:line="480" w:lineRule="auto"/>
              <w:jc w:val="center"/>
              <w:rPr>
                <w:rFonts w:hint="eastAsia" w:ascii="宋体" w:hAnsi="宋体" w:eastAsia="宋体" w:cs="宋体"/>
                <w:color w:val="000000"/>
                <w:sz w:val="21"/>
                <w:szCs w:val="21"/>
              </w:rPr>
            </w:pPr>
          </w:p>
        </w:tc>
        <w:tc>
          <w:tcPr>
            <w:tcW w:w="6546" w:type="dxa"/>
            <w:vAlign w:val="center"/>
          </w:tcPr>
          <w:p>
            <w:pPr>
              <w:spacing w:line="480" w:lineRule="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工期</w:t>
            </w:r>
            <w:r>
              <w:rPr>
                <w:rFonts w:hint="eastAsia" w:ascii="宋体" w:hAnsi="宋体" w:eastAsia="宋体" w:cs="宋体"/>
                <w:color w:val="000000"/>
                <w:sz w:val="21"/>
                <w:szCs w:val="21"/>
              </w:rPr>
              <w:t>：</w:t>
            </w:r>
          </w:p>
        </w:tc>
      </w:tr>
    </w:tbl>
    <w:p>
      <w:pPr>
        <w:widowControl/>
        <w:topLinePunct/>
        <w:spacing w:line="540" w:lineRule="exact"/>
        <w:ind w:firstLine="420"/>
        <w:rPr>
          <w:rFonts w:hint="eastAsia" w:ascii="宋体" w:hAnsi="宋体" w:eastAsia="宋体" w:cs="宋体"/>
          <w:kern w:val="0"/>
          <w:sz w:val="21"/>
          <w:szCs w:val="21"/>
        </w:rPr>
      </w:pPr>
    </w:p>
    <w:p>
      <w:pPr>
        <w:widowControl/>
        <w:topLinePunct/>
        <w:spacing w:line="5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谈判响应单位：（盖章）            </w:t>
      </w:r>
    </w:p>
    <w:p>
      <w:pPr>
        <w:widowControl/>
        <w:topLinePunct/>
        <w:spacing w:line="540" w:lineRule="exact"/>
        <w:rPr>
          <w:rFonts w:hint="eastAsia" w:ascii="宋体" w:hAnsi="宋体" w:eastAsia="宋体" w:cs="宋体"/>
          <w:color w:val="000000"/>
          <w:kern w:val="0"/>
          <w:sz w:val="21"/>
          <w:szCs w:val="21"/>
        </w:rPr>
      </w:pPr>
      <w:r>
        <w:rPr>
          <w:rFonts w:hint="eastAsia" w:ascii="宋体" w:hAnsi="宋体" w:eastAsia="宋体" w:cs="宋体"/>
          <w:kern w:val="0"/>
          <w:sz w:val="21"/>
          <w:szCs w:val="21"/>
          <w:lang w:eastAsia="zh-CN"/>
        </w:rPr>
        <w:t>法定代表人</w:t>
      </w:r>
      <w:r>
        <w:rPr>
          <w:rFonts w:hint="eastAsia" w:ascii="宋体" w:hAnsi="宋体" w:eastAsia="宋体" w:cs="宋体"/>
          <w:kern w:val="0"/>
          <w:sz w:val="21"/>
          <w:szCs w:val="21"/>
        </w:rPr>
        <w:t>或被授权</w:t>
      </w:r>
      <w:r>
        <w:rPr>
          <w:rFonts w:hint="eastAsia" w:ascii="宋体" w:hAnsi="宋体" w:eastAsia="宋体" w:cs="宋体"/>
          <w:color w:val="000000"/>
          <w:kern w:val="0"/>
          <w:sz w:val="21"/>
          <w:szCs w:val="21"/>
        </w:rPr>
        <w:t>人（签字或盖章）：</w:t>
      </w:r>
    </w:p>
    <w:p>
      <w:pPr>
        <w:widowControl/>
        <w:topLinePunct/>
        <w:spacing w:line="540" w:lineRule="exact"/>
        <w:rPr>
          <w:rFonts w:hint="eastAsia" w:ascii="宋体" w:hAnsi="宋体" w:eastAsia="宋体" w:cs="宋体"/>
          <w:kern w:val="0"/>
          <w:sz w:val="21"/>
          <w:szCs w:val="21"/>
        </w:rPr>
      </w:pPr>
      <w:r>
        <w:rPr>
          <w:rFonts w:hint="eastAsia" w:ascii="宋体" w:hAnsi="宋体" w:eastAsia="宋体" w:cs="宋体"/>
          <w:kern w:val="0"/>
          <w:sz w:val="21"/>
          <w:szCs w:val="21"/>
        </w:rPr>
        <w:t>日期：</w:t>
      </w:r>
    </w:p>
    <w:p>
      <w:pPr>
        <w:widowControl/>
        <w:spacing w:line="540" w:lineRule="exact"/>
        <w:ind w:firstLine="420" w:firstLineChars="200"/>
        <w:rPr>
          <w:rFonts w:hint="eastAsia" w:ascii="宋体" w:hAnsi="宋体" w:eastAsia="宋体" w:cs="宋体"/>
          <w:kern w:val="0"/>
          <w:sz w:val="21"/>
          <w:szCs w:val="21"/>
        </w:rPr>
      </w:pPr>
    </w:p>
    <w:p>
      <w:pPr>
        <w:snapToGrid w:val="0"/>
        <w:spacing w:line="48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kern w:val="0"/>
          <w:sz w:val="21"/>
          <w:szCs w:val="21"/>
        </w:rPr>
        <w:t>注：本表总报价（以人民币计价</w:t>
      </w:r>
      <w:r>
        <w:rPr>
          <w:rFonts w:hint="eastAsia" w:ascii="宋体" w:hAnsi="宋体" w:eastAsia="宋体" w:cs="宋体"/>
          <w:kern w:val="0"/>
          <w:sz w:val="21"/>
          <w:szCs w:val="21"/>
          <w:highlight w:val="none"/>
        </w:rPr>
        <w:t>）</w:t>
      </w:r>
      <w:r>
        <w:rPr>
          <w:rFonts w:hint="eastAsia" w:ascii="宋体" w:hAnsi="宋体" w:cs="宋体"/>
          <w:kern w:val="0"/>
          <w:sz w:val="21"/>
          <w:szCs w:val="21"/>
          <w:highlight w:val="none"/>
          <w:lang w:val="en-US" w:eastAsia="zh-CN"/>
        </w:rPr>
        <w:t>应</w:t>
      </w:r>
      <w:r>
        <w:rPr>
          <w:rFonts w:hint="eastAsia" w:ascii="宋体" w:hAnsi="宋体" w:eastAsia="宋体" w:cs="宋体"/>
          <w:szCs w:val="21"/>
          <w:highlight w:val="none"/>
          <w:lang w:eastAsia="zh-CN"/>
        </w:rPr>
        <w:t>包含所有设备费、安装调试费、运输到指定地点的装运费用（含装卸力资）、相关安装辅助材料费、连接运行配件</w:t>
      </w:r>
      <w:r>
        <w:rPr>
          <w:rFonts w:hint="eastAsia" w:ascii="宋体" w:hAnsi="宋体" w:eastAsia="宋体" w:cs="宋体"/>
          <w:szCs w:val="21"/>
          <w:highlight w:val="none"/>
          <w:lang w:val="en-US" w:eastAsia="zh-CN"/>
        </w:rPr>
        <w:t>费、</w:t>
      </w:r>
      <w:r>
        <w:rPr>
          <w:rFonts w:hint="eastAsia" w:ascii="宋体" w:hAnsi="宋体" w:eastAsia="宋体" w:cs="宋体"/>
          <w:szCs w:val="21"/>
          <w:highlight w:val="none"/>
          <w:lang w:eastAsia="zh-CN"/>
        </w:rPr>
        <w:t>成品保护费、检测验收费、技术支持与培训、税费、售后服务及相关劳务支出等工作所发生的全部费用以及企业利润、税金和政策性文件规定及合同包含的所有风险、责任等各项应有费用。即招标物交付使用前的所有费用以及免保期内的服务费用等包含响应谈判文件采购要求的所有费用。</w:t>
      </w:r>
      <w:r>
        <w:rPr>
          <w:rFonts w:hint="eastAsia" w:ascii="宋体" w:hAnsi="宋体" w:eastAsia="宋体" w:cs="宋体"/>
          <w:szCs w:val="21"/>
          <w:highlight w:val="none"/>
          <w:lang w:val="en-US" w:eastAsia="zh-CN"/>
        </w:rPr>
        <w:t>中标供应商有义务保证甲方系统的完整性，部分连接运行配件未在谈判文件中明示的，中标供应商须予以补充。如项目实施过程中因缺少设备、配件或服务导致采购人系统无法正常运行，中标供应商须免费提供；除采购人明确提出的变更外，本项目不再增加任何费用。</w:t>
      </w:r>
    </w:p>
    <w:p>
      <w:pPr>
        <w:snapToGrid w:val="0"/>
        <w:spacing w:line="480" w:lineRule="exact"/>
        <w:rPr>
          <w:rFonts w:hint="eastAsia" w:ascii="宋体" w:hAnsi="宋体" w:eastAsia="宋体" w:cs="宋体"/>
          <w:sz w:val="21"/>
          <w:szCs w:val="21"/>
          <w:highlight w:val="none"/>
          <w:lang w:val="en-US" w:eastAsia="zh-CN"/>
        </w:rPr>
      </w:pPr>
    </w:p>
    <w:p>
      <w:pPr>
        <w:keepNext w:val="0"/>
        <w:keepLines w:val="0"/>
        <w:pageBreakBefore w:val="0"/>
        <w:wordWrap/>
        <w:autoSpaceDE/>
        <w:autoSpaceDN/>
        <w:bidi w:val="0"/>
        <w:snapToGrid w:val="0"/>
        <w:spacing w:line="360" w:lineRule="auto"/>
        <w:ind w:right="0" w:rightChars="0" w:firstLine="420" w:firstLineChars="200"/>
        <w:rPr>
          <w:rFonts w:hint="eastAsia"/>
        </w:rPr>
      </w:pPr>
    </w:p>
    <w:p>
      <w:pPr>
        <w:snapToGrid w:val="0"/>
        <w:spacing w:line="520" w:lineRule="exact"/>
        <w:ind w:firstLine="494" w:firstLineChars="206"/>
        <w:rPr>
          <w:rFonts w:hint="eastAsia" w:ascii="宋体" w:hAnsi="宋体" w:eastAsia="宋体" w:cs="宋体"/>
          <w:sz w:val="24"/>
          <w:szCs w:val="24"/>
          <w:highlight w:val="none"/>
          <w:lang w:eastAsia="zh-CN"/>
        </w:rPr>
      </w:pPr>
    </w:p>
    <w:p>
      <w:pPr>
        <w:widowControl/>
        <w:spacing w:line="540" w:lineRule="exact"/>
        <w:ind w:firstLine="420" w:firstLineChars="200"/>
        <w:rPr>
          <w:rFonts w:hint="eastAsia" w:ascii="宋体" w:hAnsi="宋体" w:eastAsia="宋体" w:cs="宋体"/>
          <w:sz w:val="21"/>
          <w:szCs w:val="21"/>
        </w:rPr>
      </w:pPr>
    </w:p>
    <w:p>
      <w:pPr>
        <w:widowControl/>
        <w:spacing w:line="540" w:lineRule="exact"/>
        <w:ind w:firstLine="420" w:firstLineChars="200"/>
        <w:rPr>
          <w:rFonts w:hint="eastAsia" w:ascii="宋体" w:hAnsi="宋体" w:eastAsia="宋体" w:cs="宋体"/>
          <w:sz w:val="21"/>
          <w:szCs w:val="21"/>
        </w:rPr>
      </w:pPr>
    </w:p>
    <w:p>
      <w:pPr>
        <w:widowControl/>
        <w:spacing w:line="540" w:lineRule="exact"/>
        <w:ind w:firstLine="420" w:firstLineChars="200"/>
        <w:rPr>
          <w:rFonts w:hint="eastAsia" w:ascii="宋体" w:hAnsi="宋体" w:eastAsia="宋体" w:cs="宋体"/>
          <w:sz w:val="21"/>
          <w:szCs w:val="21"/>
        </w:rPr>
      </w:pPr>
    </w:p>
    <w:p>
      <w:pPr>
        <w:widowControl/>
        <w:spacing w:line="540" w:lineRule="exact"/>
        <w:ind w:firstLine="420" w:firstLineChars="200"/>
        <w:rPr>
          <w:rFonts w:hint="eastAsia" w:ascii="宋体" w:hAnsi="宋体" w:eastAsia="宋体" w:cs="宋体"/>
          <w:sz w:val="21"/>
          <w:szCs w:val="21"/>
        </w:rPr>
      </w:pPr>
    </w:p>
    <w:p>
      <w:pPr>
        <w:snapToGrid w:val="0"/>
        <w:spacing w:line="520" w:lineRule="exact"/>
        <w:jc w:val="center"/>
        <w:outlineLvl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2、谈判响应报价明细表（格式自拟）</w:t>
      </w:r>
    </w:p>
    <w:p>
      <w:pPr>
        <w:widowControl/>
        <w:spacing w:line="540" w:lineRule="exact"/>
        <w:jc w:val="center"/>
        <w:rPr>
          <w:rFonts w:hint="eastAsia" w:ascii="宋体" w:hAnsi="宋体" w:eastAsia="宋体" w:cs="宋体"/>
          <w:sz w:val="28"/>
          <w:szCs w:val="28"/>
          <w:lang w:val="en-US" w:eastAsia="zh-CN"/>
        </w:rPr>
      </w:pPr>
    </w:p>
    <w:p>
      <w:pPr>
        <w:widowControl/>
        <w:numPr>
          <w:ilvl w:val="0"/>
          <w:numId w:val="0"/>
        </w:numPr>
        <w:spacing w:line="540" w:lineRule="exact"/>
        <w:rPr>
          <w:rFonts w:hint="eastAsia" w:ascii="宋体" w:hAnsi="宋体" w:eastAsia="宋体" w:cs="宋体"/>
          <w:b/>
          <w:bCs/>
          <w:color w:val="000000"/>
          <w:kern w:val="0"/>
          <w:sz w:val="21"/>
          <w:szCs w:val="21"/>
          <w:lang w:val="en-US" w:eastAsia="zh-CN"/>
        </w:rPr>
      </w:pPr>
    </w:p>
    <w:p>
      <w:pPr>
        <w:widowControl/>
        <w:topLinePunct/>
        <w:spacing w:line="5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谈判响应单位：（盖章）            </w:t>
      </w:r>
    </w:p>
    <w:p>
      <w:pPr>
        <w:widowControl/>
        <w:topLinePunct/>
        <w:spacing w:line="540" w:lineRule="exact"/>
        <w:rPr>
          <w:rFonts w:hint="eastAsia" w:ascii="宋体" w:hAnsi="宋体" w:eastAsia="宋体" w:cs="宋体"/>
          <w:color w:val="000000"/>
          <w:kern w:val="0"/>
          <w:sz w:val="21"/>
          <w:szCs w:val="21"/>
        </w:rPr>
      </w:pPr>
      <w:r>
        <w:rPr>
          <w:rFonts w:hint="eastAsia" w:ascii="宋体" w:hAnsi="宋体" w:eastAsia="宋体" w:cs="宋体"/>
          <w:kern w:val="0"/>
          <w:sz w:val="21"/>
          <w:szCs w:val="21"/>
          <w:lang w:eastAsia="zh-CN"/>
        </w:rPr>
        <w:t>法定代表人</w:t>
      </w:r>
      <w:r>
        <w:rPr>
          <w:rFonts w:hint="eastAsia" w:ascii="宋体" w:hAnsi="宋体" w:eastAsia="宋体" w:cs="宋体"/>
          <w:kern w:val="0"/>
          <w:sz w:val="21"/>
          <w:szCs w:val="21"/>
        </w:rPr>
        <w:t>或被授权</w:t>
      </w:r>
      <w:r>
        <w:rPr>
          <w:rFonts w:hint="eastAsia" w:ascii="宋体" w:hAnsi="宋体" w:eastAsia="宋体" w:cs="宋体"/>
          <w:color w:val="000000"/>
          <w:kern w:val="0"/>
          <w:sz w:val="21"/>
          <w:szCs w:val="21"/>
        </w:rPr>
        <w:t>人（签字或盖章）：</w:t>
      </w:r>
    </w:p>
    <w:p>
      <w:pPr>
        <w:widowControl/>
        <w:topLinePunct/>
        <w:spacing w:line="540" w:lineRule="exact"/>
        <w:rPr>
          <w:rFonts w:hint="eastAsia" w:ascii="宋体" w:hAnsi="宋体" w:eastAsia="宋体" w:cs="宋体"/>
          <w:sz w:val="21"/>
          <w:szCs w:val="21"/>
        </w:rPr>
      </w:pPr>
      <w:r>
        <w:rPr>
          <w:rFonts w:hint="eastAsia" w:ascii="宋体" w:hAnsi="宋体" w:eastAsia="宋体" w:cs="宋体"/>
          <w:kern w:val="0"/>
          <w:sz w:val="21"/>
          <w:szCs w:val="21"/>
        </w:rPr>
        <w:t>日期：</w:t>
      </w:r>
    </w:p>
    <w:sectPr>
      <w:footerReference r:id="rId4" w:type="default"/>
      <w:pgSz w:w="11906" w:h="16838"/>
      <w:pgMar w:top="1440" w:right="1416" w:bottom="1440" w:left="1418" w:header="851" w:footer="992" w:gutter="0"/>
      <w:pgBorders w:offsetFrom="page">
        <w:top w:val="none" w:color="auto" w:sz="0" w:space="0"/>
        <w:left w:val="none" w:color="auto" w:sz="0" w:space="0"/>
        <w:bottom w:val="none" w:color="auto" w:sz="0" w:space="0"/>
        <w:right w:val="none" w:color="auto"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jc w:val="center"/>
      <w:rPr>
        <w:rFonts w:hint="eastAsia" w:ascii="楷体_GB2312" w:eastAsia="楷体_GB2312"/>
        <w:sz w:val="21"/>
        <w:szCs w:val="21"/>
      </w:rPr>
    </w:pPr>
    <w:r>
      <w:rPr>
        <w:rFonts w:hint="eastAsia" w:ascii="楷体_GB2312" w:eastAsia="楷体_GB2312"/>
        <w:kern w:val="0"/>
        <w:sz w:val="21"/>
        <w:szCs w:val="21"/>
      </w:rPr>
      <w:t xml:space="preserve">第 </w:t>
    </w:r>
    <w:r>
      <w:rPr>
        <w:rFonts w:ascii="楷体_GB2312" w:eastAsia="楷体_GB2312"/>
        <w:kern w:val="0"/>
        <w:sz w:val="21"/>
        <w:szCs w:val="21"/>
      </w:rPr>
      <w:fldChar w:fldCharType="begin"/>
    </w:r>
    <w:r>
      <w:rPr>
        <w:rFonts w:ascii="楷体_GB2312" w:eastAsia="楷体_GB2312"/>
        <w:kern w:val="0"/>
        <w:sz w:val="21"/>
        <w:szCs w:val="21"/>
      </w:rPr>
      <w:instrText xml:space="preserve"> PAGE </w:instrText>
    </w:r>
    <w:r>
      <w:rPr>
        <w:rFonts w:ascii="楷体_GB2312" w:eastAsia="楷体_GB2312"/>
        <w:kern w:val="0"/>
        <w:sz w:val="21"/>
        <w:szCs w:val="21"/>
      </w:rPr>
      <w:fldChar w:fldCharType="separate"/>
    </w:r>
    <w:r>
      <w:rPr>
        <w:rFonts w:ascii="楷体_GB2312" w:eastAsia="楷体_GB2312"/>
        <w:kern w:val="0"/>
        <w:sz w:val="21"/>
        <w:szCs w:val="21"/>
      </w:rPr>
      <w:t>5</w:t>
    </w:r>
    <w:r>
      <w:rPr>
        <w:rFonts w:ascii="楷体_GB2312" w:eastAsia="楷体_GB2312"/>
        <w:kern w:val="0"/>
        <w:sz w:val="21"/>
        <w:szCs w:val="21"/>
      </w:rPr>
      <w:fldChar w:fldCharType="end"/>
    </w:r>
    <w:r>
      <w:rPr>
        <w:rFonts w:hint="eastAsia" w:ascii="楷体_GB2312" w:eastAsia="楷体_GB2312"/>
        <w:kern w:val="0"/>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ind w:right="420"/>
      <w:rPr>
        <w:rFonts w:hint="eastAsia"/>
        <w:i/>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4208239">
    <w:nsid w:val="590FCEEF"/>
    <w:multiLevelType w:val="singleLevel"/>
    <w:tmpl w:val="590FCEEF"/>
    <w:lvl w:ilvl="0" w:tentative="1">
      <w:start w:val="5"/>
      <w:numFmt w:val="chineseCounting"/>
      <w:suff w:val="nothing"/>
      <w:lvlText w:val="%1、"/>
      <w:lvlJc w:val="left"/>
    </w:lvl>
  </w:abstractNum>
  <w:abstractNum w:abstractNumId="422577476">
    <w:nsid w:val="19300544"/>
    <w:multiLevelType w:val="multilevel"/>
    <w:tmpl w:val="19300544"/>
    <w:lvl w:ilvl="0" w:tentative="1">
      <w:start w:val="1"/>
      <w:numFmt w:val="japaneseCounting"/>
      <w:lvlText w:val="%1、"/>
      <w:lvlJc w:val="left"/>
      <w:pPr>
        <w:ind w:left="1281" w:hanging="720"/>
      </w:pPr>
      <w:rPr>
        <w:rFonts w:hint="default"/>
      </w:rPr>
    </w:lvl>
    <w:lvl w:ilvl="1" w:tentative="1">
      <w:start w:val="1"/>
      <w:numFmt w:val="lowerLetter"/>
      <w:lvlText w:val="%2)"/>
      <w:lvlJc w:val="left"/>
      <w:pPr>
        <w:ind w:left="1401" w:hanging="420"/>
      </w:pPr>
    </w:lvl>
    <w:lvl w:ilvl="2" w:tentative="1">
      <w:start w:val="1"/>
      <w:numFmt w:val="lowerRoman"/>
      <w:lvlText w:val="%3."/>
      <w:lvlJc w:val="right"/>
      <w:pPr>
        <w:ind w:left="1821" w:hanging="420"/>
      </w:pPr>
    </w:lvl>
    <w:lvl w:ilvl="3" w:tentative="1">
      <w:start w:val="1"/>
      <w:numFmt w:val="decimal"/>
      <w:lvlText w:val="%4."/>
      <w:lvlJc w:val="left"/>
      <w:pPr>
        <w:ind w:left="2241" w:hanging="420"/>
      </w:pPr>
    </w:lvl>
    <w:lvl w:ilvl="4" w:tentative="1">
      <w:start w:val="1"/>
      <w:numFmt w:val="lowerLetter"/>
      <w:lvlText w:val="%5)"/>
      <w:lvlJc w:val="left"/>
      <w:pPr>
        <w:ind w:left="2661" w:hanging="420"/>
      </w:pPr>
    </w:lvl>
    <w:lvl w:ilvl="5" w:tentative="1">
      <w:start w:val="1"/>
      <w:numFmt w:val="lowerRoman"/>
      <w:lvlText w:val="%6."/>
      <w:lvlJc w:val="right"/>
      <w:pPr>
        <w:ind w:left="3081" w:hanging="420"/>
      </w:pPr>
    </w:lvl>
    <w:lvl w:ilvl="6" w:tentative="1">
      <w:start w:val="1"/>
      <w:numFmt w:val="decimal"/>
      <w:lvlText w:val="%7."/>
      <w:lvlJc w:val="left"/>
      <w:pPr>
        <w:ind w:left="3501" w:hanging="420"/>
      </w:pPr>
    </w:lvl>
    <w:lvl w:ilvl="7" w:tentative="1">
      <w:start w:val="1"/>
      <w:numFmt w:val="lowerLetter"/>
      <w:lvlText w:val="%8)"/>
      <w:lvlJc w:val="left"/>
      <w:pPr>
        <w:ind w:left="3921" w:hanging="420"/>
      </w:pPr>
    </w:lvl>
    <w:lvl w:ilvl="8" w:tentative="1">
      <w:start w:val="1"/>
      <w:numFmt w:val="lowerRoman"/>
      <w:lvlText w:val="%9."/>
      <w:lvlJc w:val="right"/>
      <w:pPr>
        <w:ind w:left="4341" w:hanging="420"/>
      </w:pPr>
    </w:lvl>
  </w:abstractNum>
  <w:abstractNum w:abstractNumId="1051963178">
    <w:nsid w:val="3EB3AF2A"/>
    <w:multiLevelType w:val="singleLevel"/>
    <w:tmpl w:val="3EB3AF2A"/>
    <w:lvl w:ilvl="0" w:tentative="1">
      <w:start w:val="1"/>
      <w:numFmt w:val="decimal"/>
      <w:suff w:val="nothing"/>
      <w:lvlText w:val="%1、"/>
      <w:lvlJc w:val="left"/>
      <w:pPr>
        <w:ind w:left="525" w:leftChars="0" w:firstLine="0" w:firstLineChars="0"/>
      </w:pPr>
    </w:lvl>
  </w:abstractNum>
  <w:abstractNum w:abstractNumId="1494215940">
    <w:nsid w:val="590FED04"/>
    <w:multiLevelType w:val="singleLevel"/>
    <w:tmpl w:val="590FED04"/>
    <w:lvl w:ilvl="0" w:tentative="1">
      <w:start w:val="1"/>
      <w:numFmt w:val="chineseCounting"/>
      <w:suff w:val="nothing"/>
      <w:lvlText w:val="%1、"/>
      <w:lvlJc w:val="left"/>
    </w:lvl>
  </w:abstractNum>
  <w:abstractNum w:abstractNumId="3415319547">
    <w:nsid w:val="CB91A3FB"/>
    <w:multiLevelType w:val="singleLevel"/>
    <w:tmpl w:val="CB91A3FB"/>
    <w:lvl w:ilvl="0" w:tentative="1">
      <w:start w:val="1"/>
      <w:numFmt w:val="decimal"/>
      <w:suff w:val="nothing"/>
      <w:lvlText w:val="%1、"/>
      <w:lvlJc w:val="left"/>
    </w:lvl>
  </w:abstractNum>
  <w:abstractNum w:abstractNumId="4198912204">
    <w:nsid w:val="FA4650CC"/>
    <w:multiLevelType w:val="singleLevel"/>
    <w:tmpl w:val="FA4650CC"/>
    <w:lvl w:ilvl="0" w:tentative="1">
      <w:start w:val="8"/>
      <w:numFmt w:val="chineseCounting"/>
      <w:suff w:val="nothing"/>
      <w:lvlText w:val="%1、"/>
      <w:lvlJc w:val="left"/>
      <w:rPr>
        <w:rFonts w:hint="eastAsia"/>
      </w:rPr>
    </w:lvl>
  </w:abstractNum>
  <w:abstractNum w:abstractNumId="1493694074">
    <w:nsid w:val="5907F67A"/>
    <w:multiLevelType w:val="singleLevel"/>
    <w:tmpl w:val="5907F67A"/>
    <w:lvl w:ilvl="0" w:tentative="1">
      <w:start w:val="5"/>
      <w:numFmt w:val="chineseCounting"/>
      <w:suff w:val="nothing"/>
      <w:lvlText w:val="%1、"/>
      <w:lvlJc w:val="left"/>
    </w:lvl>
  </w:abstractNum>
  <w:abstractNum w:abstractNumId="1494207718">
    <w:nsid w:val="590FCCE6"/>
    <w:multiLevelType w:val="singleLevel"/>
    <w:tmpl w:val="590FCCE6"/>
    <w:lvl w:ilvl="0" w:tentative="1">
      <w:start w:val="1"/>
      <w:numFmt w:val="chineseCounting"/>
      <w:suff w:val="nothing"/>
      <w:lvlText w:val="%1、"/>
      <w:lvlJc w:val="left"/>
    </w:lvl>
  </w:abstractNum>
  <w:num w:numId="1">
    <w:abstractNumId w:val="1494207718"/>
  </w:num>
  <w:num w:numId="2">
    <w:abstractNumId w:val="1051963178"/>
  </w:num>
  <w:num w:numId="3">
    <w:abstractNumId w:val="1494208239"/>
  </w:num>
  <w:num w:numId="4">
    <w:abstractNumId w:val="4198912204"/>
  </w:num>
  <w:num w:numId="5">
    <w:abstractNumId w:val="1494215940"/>
  </w:num>
  <w:num w:numId="6">
    <w:abstractNumId w:val="1493694074"/>
  </w:num>
  <w:num w:numId="7">
    <w:abstractNumId w:val="422577476"/>
  </w:num>
  <w:num w:numId="8">
    <w:abstractNumId w:val="34153195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0"/>
    <w:rsid w:val="000013BA"/>
    <w:rsid w:val="0001029D"/>
    <w:rsid w:val="00010B51"/>
    <w:rsid w:val="00011A7B"/>
    <w:rsid w:val="00015F54"/>
    <w:rsid w:val="0001662F"/>
    <w:rsid w:val="0002425A"/>
    <w:rsid w:val="00024929"/>
    <w:rsid w:val="00026F41"/>
    <w:rsid w:val="000279C2"/>
    <w:rsid w:val="00027F33"/>
    <w:rsid w:val="000304C2"/>
    <w:rsid w:val="00030A70"/>
    <w:rsid w:val="00030E8B"/>
    <w:rsid w:val="000310D6"/>
    <w:rsid w:val="00032E32"/>
    <w:rsid w:val="00034A4E"/>
    <w:rsid w:val="00034B2B"/>
    <w:rsid w:val="00035B15"/>
    <w:rsid w:val="00035D0A"/>
    <w:rsid w:val="00036B7D"/>
    <w:rsid w:val="0003701E"/>
    <w:rsid w:val="000375D6"/>
    <w:rsid w:val="00042042"/>
    <w:rsid w:val="000420BB"/>
    <w:rsid w:val="0004398B"/>
    <w:rsid w:val="00045CE6"/>
    <w:rsid w:val="00046EA3"/>
    <w:rsid w:val="0004710A"/>
    <w:rsid w:val="00051654"/>
    <w:rsid w:val="000517FE"/>
    <w:rsid w:val="00053400"/>
    <w:rsid w:val="000543C4"/>
    <w:rsid w:val="00054668"/>
    <w:rsid w:val="0005521B"/>
    <w:rsid w:val="00057894"/>
    <w:rsid w:val="00057C70"/>
    <w:rsid w:val="00057FE6"/>
    <w:rsid w:val="00062705"/>
    <w:rsid w:val="00067C86"/>
    <w:rsid w:val="00070FEB"/>
    <w:rsid w:val="00073AAD"/>
    <w:rsid w:val="0007492C"/>
    <w:rsid w:val="00074CBC"/>
    <w:rsid w:val="000767BC"/>
    <w:rsid w:val="00076D4A"/>
    <w:rsid w:val="0007770F"/>
    <w:rsid w:val="00080987"/>
    <w:rsid w:val="000819C4"/>
    <w:rsid w:val="00082505"/>
    <w:rsid w:val="00082BAF"/>
    <w:rsid w:val="0008303E"/>
    <w:rsid w:val="00083E0B"/>
    <w:rsid w:val="00085B38"/>
    <w:rsid w:val="0008601A"/>
    <w:rsid w:val="000877E3"/>
    <w:rsid w:val="00090902"/>
    <w:rsid w:val="00093F05"/>
    <w:rsid w:val="0009428D"/>
    <w:rsid w:val="00094FC4"/>
    <w:rsid w:val="00096F39"/>
    <w:rsid w:val="00097037"/>
    <w:rsid w:val="00097818"/>
    <w:rsid w:val="000978C3"/>
    <w:rsid w:val="000A1832"/>
    <w:rsid w:val="000A1D11"/>
    <w:rsid w:val="000A1EEA"/>
    <w:rsid w:val="000A36A8"/>
    <w:rsid w:val="000A36AF"/>
    <w:rsid w:val="000A3EF4"/>
    <w:rsid w:val="000A47F7"/>
    <w:rsid w:val="000A49EE"/>
    <w:rsid w:val="000A62B8"/>
    <w:rsid w:val="000B26B2"/>
    <w:rsid w:val="000B30F4"/>
    <w:rsid w:val="000B56AD"/>
    <w:rsid w:val="000B5A6C"/>
    <w:rsid w:val="000C1305"/>
    <w:rsid w:val="000C3E34"/>
    <w:rsid w:val="000C4976"/>
    <w:rsid w:val="000C7B4F"/>
    <w:rsid w:val="000C7BF4"/>
    <w:rsid w:val="000C7C60"/>
    <w:rsid w:val="000D2EC9"/>
    <w:rsid w:val="000D2EEA"/>
    <w:rsid w:val="000D4004"/>
    <w:rsid w:val="000D4E9F"/>
    <w:rsid w:val="000D5028"/>
    <w:rsid w:val="000D5F73"/>
    <w:rsid w:val="000E2322"/>
    <w:rsid w:val="000E3324"/>
    <w:rsid w:val="000E5691"/>
    <w:rsid w:val="000E6AE6"/>
    <w:rsid w:val="000E7C85"/>
    <w:rsid w:val="000E7FB1"/>
    <w:rsid w:val="000F2C56"/>
    <w:rsid w:val="000F30A6"/>
    <w:rsid w:val="000F3A44"/>
    <w:rsid w:val="000F474E"/>
    <w:rsid w:val="000F47FC"/>
    <w:rsid w:val="000F5CAF"/>
    <w:rsid w:val="000F5F88"/>
    <w:rsid w:val="000F6A33"/>
    <w:rsid w:val="00101B73"/>
    <w:rsid w:val="00101BD7"/>
    <w:rsid w:val="001029E4"/>
    <w:rsid w:val="001040DF"/>
    <w:rsid w:val="001046B9"/>
    <w:rsid w:val="00104E56"/>
    <w:rsid w:val="00105521"/>
    <w:rsid w:val="00105EE5"/>
    <w:rsid w:val="0010717C"/>
    <w:rsid w:val="00110EE9"/>
    <w:rsid w:val="00111D71"/>
    <w:rsid w:val="00112BD6"/>
    <w:rsid w:val="00113180"/>
    <w:rsid w:val="00114F45"/>
    <w:rsid w:val="00115E60"/>
    <w:rsid w:val="00116418"/>
    <w:rsid w:val="001166C6"/>
    <w:rsid w:val="00117D50"/>
    <w:rsid w:val="001202C8"/>
    <w:rsid w:val="00121354"/>
    <w:rsid w:val="001244C5"/>
    <w:rsid w:val="001244D6"/>
    <w:rsid w:val="00124DFF"/>
    <w:rsid w:val="00126C9B"/>
    <w:rsid w:val="001307D4"/>
    <w:rsid w:val="001340DE"/>
    <w:rsid w:val="00134B8D"/>
    <w:rsid w:val="001353B2"/>
    <w:rsid w:val="00136FF9"/>
    <w:rsid w:val="001409B3"/>
    <w:rsid w:val="00140D34"/>
    <w:rsid w:val="00142346"/>
    <w:rsid w:val="001428B3"/>
    <w:rsid w:val="001463CA"/>
    <w:rsid w:val="001467F4"/>
    <w:rsid w:val="0014723A"/>
    <w:rsid w:val="00147D0B"/>
    <w:rsid w:val="00150767"/>
    <w:rsid w:val="00155CD1"/>
    <w:rsid w:val="00156064"/>
    <w:rsid w:val="001560F1"/>
    <w:rsid w:val="00156D04"/>
    <w:rsid w:val="00160231"/>
    <w:rsid w:val="00160A22"/>
    <w:rsid w:val="00161299"/>
    <w:rsid w:val="00161C13"/>
    <w:rsid w:val="001632DA"/>
    <w:rsid w:val="00164134"/>
    <w:rsid w:val="001651F2"/>
    <w:rsid w:val="00166846"/>
    <w:rsid w:val="001708E4"/>
    <w:rsid w:val="00172688"/>
    <w:rsid w:val="001726E4"/>
    <w:rsid w:val="00175FED"/>
    <w:rsid w:val="001774C7"/>
    <w:rsid w:val="001776FF"/>
    <w:rsid w:val="00181627"/>
    <w:rsid w:val="00181926"/>
    <w:rsid w:val="001824D6"/>
    <w:rsid w:val="0018261A"/>
    <w:rsid w:val="001827AC"/>
    <w:rsid w:val="00183408"/>
    <w:rsid w:val="0018515B"/>
    <w:rsid w:val="00186552"/>
    <w:rsid w:val="001902E8"/>
    <w:rsid w:val="0019096D"/>
    <w:rsid w:val="0019101F"/>
    <w:rsid w:val="0019143D"/>
    <w:rsid w:val="00191A04"/>
    <w:rsid w:val="00192AC3"/>
    <w:rsid w:val="00194350"/>
    <w:rsid w:val="00194AE8"/>
    <w:rsid w:val="00195E0C"/>
    <w:rsid w:val="001A034D"/>
    <w:rsid w:val="001A279A"/>
    <w:rsid w:val="001A3719"/>
    <w:rsid w:val="001A398B"/>
    <w:rsid w:val="001A5721"/>
    <w:rsid w:val="001A5B3C"/>
    <w:rsid w:val="001A5F67"/>
    <w:rsid w:val="001A6879"/>
    <w:rsid w:val="001A77B9"/>
    <w:rsid w:val="001B08FA"/>
    <w:rsid w:val="001B0C4C"/>
    <w:rsid w:val="001B1A90"/>
    <w:rsid w:val="001B1D8E"/>
    <w:rsid w:val="001B3BA4"/>
    <w:rsid w:val="001B3D84"/>
    <w:rsid w:val="001B409B"/>
    <w:rsid w:val="001B519C"/>
    <w:rsid w:val="001B7383"/>
    <w:rsid w:val="001B776A"/>
    <w:rsid w:val="001C006C"/>
    <w:rsid w:val="001C1D61"/>
    <w:rsid w:val="001C1D7B"/>
    <w:rsid w:val="001C246D"/>
    <w:rsid w:val="001C2BB1"/>
    <w:rsid w:val="001C5A71"/>
    <w:rsid w:val="001D0937"/>
    <w:rsid w:val="001D0C14"/>
    <w:rsid w:val="001D12F3"/>
    <w:rsid w:val="001D2857"/>
    <w:rsid w:val="001E0C98"/>
    <w:rsid w:val="001E18D3"/>
    <w:rsid w:val="001E1D13"/>
    <w:rsid w:val="001E3795"/>
    <w:rsid w:val="001E3933"/>
    <w:rsid w:val="001E65A3"/>
    <w:rsid w:val="001E78D3"/>
    <w:rsid w:val="001E7BE3"/>
    <w:rsid w:val="001F1363"/>
    <w:rsid w:val="001F27B6"/>
    <w:rsid w:val="001F4EAF"/>
    <w:rsid w:val="001F526E"/>
    <w:rsid w:val="001F7D4B"/>
    <w:rsid w:val="0020274A"/>
    <w:rsid w:val="00202E59"/>
    <w:rsid w:val="0020388C"/>
    <w:rsid w:val="00203C81"/>
    <w:rsid w:val="002061E7"/>
    <w:rsid w:val="0020686E"/>
    <w:rsid w:val="00207C27"/>
    <w:rsid w:val="002109D1"/>
    <w:rsid w:val="00212CE2"/>
    <w:rsid w:val="00212CE3"/>
    <w:rsid w:val="00220A83"/>
    <w:rsid w:val="00221E6D"/>
    <w:rsid w:val="00222026"/>
    <w:rsid w:val="00222FFA"/>
    <w:rsid w:val="00223B81"/>
    <w:rsid w:val="0022492B"/>
    <w:rsid w:val="0022504C"/>
    <w:rsid w:val="002252FC"/>
    <w:rsid w:val="00227281"/>
    <w:rsid w:val="002345DF"/>
    <w:rsid w:val="00235BD3"/>
    <w:rsid w:val="002366F8"/>
    <w:rsid w:val="0023727A"/>
    <w:rsid w:val="0023746D"/>
    <w:rsid w:val="00241426"/>
    <w:rsid w:val="00241589"/>
    <w:rsid w:val="00241822"/>
    <w:rsid w:val="002419C8"/>
    <w:rsid w:val="00241AB0"/>
    <w:rsid w:val="00245378"/>
    <w:rsid w:val="0024669A"/>
    <w:rsid w:val="00250037"/>
    <w:rsid w:val="0025004D"/>
    <w:rsid w:val="00250D38"/>
    <w:rsid w:val="00253966"/>
    <w:rsid w:val="00253A03"/>
    <w:rsid w:val="00254A59"/>
    <w:rsid w:val="00254DC4"/>
    <w:rsid w:val="0025552C"/>
    <w:rsid w:val="00257464"/>
    <w:rsid w:val="00257916"/>
    <w:rsid w:val="0026084F"/>
    <w:rsid w:val="0026106F"/>
    <w:rsid w:val="00262889"/>
    <w:rsid w:val="00265701"/>
    <w:rsid w:val="002668B4"/>
    <w:rsid w:val="00267C15"/>
    <w:rsid w:val="002716B5"/>
    <w:rsid w:val="0027387B"/>
    <w:rsid w:val="00276239"/>
    <w:rsid w:val="002765B4"/>
    <w:rsid w:val="00281950"/>
    <w:rsid w:val="002912BB"/>
    <w:rsid w:val="00292CFC"/>
    <w:rsid w:val="00294270"/>
    <w:rsid w:val="00294DB0"/>
    <w:rsid w:val="00295D5D"/>
    <w:rsid w:val="00295FFA"/>
    <w:rsid w:val="002A1AB7"/>
    <w:rsid w:val="002A24B0"/>
    <w:rsid w:val="002A2C43"/>
    <w:rsid w:val="002A2CF5"/>
    <w:rsid w:val="002A41F3"/>
    <w:rsid w:val="002A460D"/>
    <w:rsid w:val="002A4B55"/>
    <w:rsid w:val="002A6F80"/>
    <w:rsid w:val="002B098E"/>
    <w:rsid w:val="002B09E6"/>
    <w:rsid w:val="002B0A9C"/>
    <w:rsid w:val="002B0CEA"/>
    <w:rsid w:val="002B0F31"/>
    <w:rsid w:val="002B1817"/>
    <w:rsid w:val="002B1A90"/>
    <w:rsid w:val="002B33D3"/>
    <w:rsid w:val="002B4B62"/>
    <w:rsid w:val="002B61C2"/>
    <w:rsid w:val="002B676D"/>
    <w:rsid w:val="002B7E0A"/>
    <w:rsid w:val="002C296E"/>
    <w:rsid w:val="002C2FC4"/>
    <w:rsid w:val="002C37C6"/>
    <w:rsid w:val="002C3BDE"/>
    <w:rsid w:val="002C41DC"/>
    <w:rsid w:val="002C610B"/>
    <w:rsid w:val="002D0451"/>
    <w:rsid w:val="002D1D02"/>
    <w:rsid w:val="002D44D1"/>
    <w:rsid w:val="002D5D75"/>
    <w:rsid w:val="002D61DF"/>
    <w:rsid w:val="002D7D3E"/>
    <w:rsid w:val="002E0225"/>
    <w:rsid w:val="002E0389"/>
    <w:rsid w:val="002E0627"/>
    <w:rsid w:val="002E12D3"/>
    <w:rsid w:val="002E3DCE"/>
    <w:rsid w:val="002E3F19"/>
    <w:rsid w:val="002E79CC"/>
    <w:rsid w:val="002F01EE"/>
    <w:rsid w:val="002F18D7"/>
    <w:rsid w:val="002F1B09"/>
    <w:rsid w:val="002F3217"/>
    <w:rsid w:val="002F4222"/>
    <w:rsid w:val="002F43B0"/>
    <w:rsid w:val="002F5959"/>
    <w:rsid w:val="002F5EBB"/>
    <w:rsid w:val="002F6262"/>
    <w:rsid w:val="002F7FAD"/>
    <w:rsid w:val="00302AA3"/>
    <w:rsid w:val="00302D37"/>
    <w:rsid w:val="00303079"/>
    <w:rsid w:val="00303B60"/>
    <w:rsid w:val="00304376"/>
    <w:rsid w:val="00304626"/>
    <w:rsid w:val="00305FE8"/>
    <w:rsid w:val="00314940"/>
    <w:rsid w:val="003216CE"/>
    <w:rsid w:val="00322F46"/>
    <w:rsid w:val="00325448"/>
    <w:rsid w:val="00326DC0"/>
    <w:rsid w:val="00333B75"/>
    <w:rsid w:val="00336EF9"/>
    <w:rsid w:val="00342FA0"/>
    <w:rsid w:val="00344FC0"/>
    <w:rsid w:val="00345832"/>
    <w:rsid w:val="00350169"/>
    <w:rsid w:val="0035063E"/>
    <w:rsid w:val="00351D58"/>
    <w:rsid w:val="00352935"/>
    <w:rsid w:val="0035332F"/>
    <w:rsid w:val="003541D6"/>
    <w:rsid w:val="00354AD3"/>
    <w:rsid w:val="00354D32"/>
    <w:rsid w:val="0035543B"/>
    <w:rsid w:val="00356CD0"/>
    <w:rsid w:val="00357DE9"/>
    <w:rsid w:val="00357FC6"/>
    <w:rsid w:val="00362854"/>
    <w:rsid w:val="00363F20"/>
    <w:rsid w:val="00367214"/>
    <w:rsid w:val="00367C4D"/>
    <w:rsid w:val="00371ECD"/>
    <w:rsid w:val="00372814"/>
    <w:rsid w:val="00373205"/>
    <w:rsid w:val="0037342F"/>
    <w:rsid w:val="0037464F"/>
    <w:rsid w:val="00375EDC"/>
    <w:rsid w:val="00381893"/>
    <w:rsid w:val="003839B6"/>
    <w:rsid w:val="0038416F"/>
    <w:rsid w:val="00384717"/>
    <w:rsid w:val="00385330"/>
    <w:rsid w:val="0038548C"/>
    <w:rsid w:val="003867AE"/>
    <w:rsid w:val="00395B8E"/>
    <w:rsid w:val="003972D3"/>
    <w:rsid w:val="003A0022"/>
    <w:rsid w:val="003A09EC"/>
    <w:rsid w:val="003A1D22"/>
    <w:rsid w:val="003A2AAF"/>
    <w:rsid w:val="003A2D1B"/>
    <w:rsid w:val="003A74AC"/>
    <w:rsid w:val="003A75AD"/>
    <w:rsid w:val="003B102A"/>
    <w:rsid w:val="003B1119"/>
    <w:rsid w:val="003B1FAC"/>
    <w:rsid w:val="003B254A"/>
    <w:rsid w:val="003B3F5D"/>
    <w:rsid w:val="003B556E"/>
    <w:rsid w:val="003C0B6E"/>
    <w:rsid w:val="003C31E8"/>
    <w:rsid w:val="003C3FFD"/>
    <w:rsid w:val="003C5005"/>
    <w:rsid w:val="003C7111"/>
    <w:rsid w:val="003C7702"/>
    <w:rsid w:val="003D250B"/>
    <w:rsid w:val="003D25E2"/>
    <w:rsid w:val="003D3897"/>
    <w:rsid w:val="003D4E71"/>
    <w:rsid w:val="003D6226"/>
    <w:rsid w:val="003D74EA"/>
    <w:rsid w:val="003D7638"/>
    <w:rsid w:val="003E0181"/>
    <w:rsid w:val="003E63FE"/>
    <w:rsid w:val="003E6504"/>
    <w:rsid w:val="003E6728"/>
    <w:rsid w:val="003E7EFB"/>
    <w:rsid w:val="003F26BE"/>
    <w:rsid w:val="003F3B9D"/>
    <w:rsid w:val="003F4690"/>
    <w:rsid w:val="003F56B8"/>
    <w:rsid w:val="003F750A"/>
    <w:rsid w:val="003F7AEA"/>
    <w:rsid w:val="00400863"/>
    <w:rsid w:val="004019EA"/>
    <w:rsid w:val="00403C6B"/>
    <w:rsid w:val="00404204"/>
    <w:rsid w:val="00407691"/>
    <w:rsid w:val="00407EBE"/>
    <w:rsid w:val="004120E4"/>
    <w:rsid w:val="004121F9"/>
    <w:rsid w:val="0041565A"/>
    <w:rsid w:val="00416530"/>
    <w:rsid w:val="00417634"/>
    <w:rsid w:val="00421CFD"/>
    <w:rsid w:val="0042503A"/>
    <w:rsid w:val="0042529B"/>
    <w:rsid w:val="00425475"/>
    <w:rsid w:val="0042554F"/>
    <w:rsid w:val="00425C96"/>
    <w:rsid w:val="00426188"/>
    <w:rsid w:val="004269CD"/>
    <w:rsid w:val="00426FE2"/>
    <w:rsid w:val="00427095"/>
    <w:rsid w:val="004314D3"/>
    <w:rsid w:val="00431C84"/>
    <w:rsid w:val="004324CC"/>
    <w:rsid w:val="00432DD7"/>
    <w:rsid w:val="00435F49"/>
    <w:rsid w:val="00436713"/>
    <w:rsid w:val="00436784"/>
    <w:rsid w:val="00436D17"/>
    <w:rsid w:val="004416B2"/>
    <w:rsid w:val="00441ECB"/>
    <w:rsid w:val="00443C57"/>
    <w:rsid w:val="0044401D"/>
    <w:rsid w:val="00444D63"/>
    <w:rsid w:val="0044514C"/>
    <w:rsid w:val="004469DC"/>
    <w:rsid w:val="00455DB2"/>
    <w:rsid w:val="0045694D"/>
    <w:rsid w:val="004608E8"/>
    <w:rsid w:val="0046235C"/>
    <w:rsid w:val="0046253A"/>
    <w:rsid w:val="004707EF"/>
    <w:rsid w:val="00473492"/>
    <w:rsid w:val="00473EDB"/>
    <w:rsid w:val="0047407B"/>
    <w:rsid w:val="00475058"/>
    <w:rsid w:val="004752E5"/>
    <w:rsid w:val="004757E0"/>
    <w:rsid w:val="00477E31"/>
    <w:rsid w:val="00480CAE"/>
    <w:rsid w:val="00481C80"/>
    <w:rsid w:val="00483D6C"/>
    <w:rsid w:val="004872A6"/>
    <w:rsid w:val="004907BE"/>
    <w:rsid w:val="0049122E"/>
    <w:rsid w:val="00494A1F"/>
    <w:rsid w:val="00496D8F"/>
    <w:rsid w:val="00496FBF"/>
    <w:rsid w:val="004A0497"/>
    <w:rsid w:val="004A2731"/>
    <w:rsid w:val="004A3DD2"/>
    <w:rsid w:val="004A53F0"/>
    <w:rsid w:val="004A6F8A"/>
    <w:rsid w:val="004B188B"/>
    <w:rsid w:val="004B531D"/>
    <w:rsid w:val="004B7041"/>
    <w:rsid w:val="004C1E17"/>
    <w:rsid w:val="004C2853"/>
    <w:rsid w:val="004C4C2E"/>
    <w:rsid w:val="004C74E8"/>
    <w:rsid w:val="004D1FF9"/>
    <w:rsid w:val="004D21E9"/>
    <w:rsid w:val="004D3D03"/>
    <w:rsid w:val="004D429E"/>
    <w:rsid w:val="004D6805"/>
    <w:rsid w:val="004D6F9D"/>
    <w:rsid w:val="004E22D8"/>
    <w:rsid w:val="004E24D8"/>
    <w:rsid w:val="004E2EC2"/>
    <w:rsid w:val="004E501D"/>
    <w:rsid w:val="004F2483"/>
    <w:rsid w:val="004F3B12"/>
    <w:rsid w:val="004F49FC"/>
    <w:rsid w:val="004F5000"/>
    <w:rsid w:val="004F5124"/>
    <w:rsid w:val="004F553D"/>
    <w:rsid w:val="004F670F"/>
    <w:rsid w:val="00501505"/>
    <w:rsid w:val="005029ED"/>
    <w:rsid w:val="00504C24"/>
    <w:rsid w:val="005072E1"/>
    <w:rsid w:val="005074CF"/>
    <w:rsid w:val="0050796E"/>
    <w:rsid w:val="00507F5F"/>
    <w:rsid w:val="00512B6B"/>
    <w:rsid w:val="00513F2E"/>
    <w:rsid w:val="0051558D"/>
    <w:rsid w:val="00516C76"/>
    <w:rsid w:val="005203CD"/>
    <w:rsid w:val="00520483"/>
    <w:rsid w:val="00521420"/>
    <w:rsid w:val="00522F76"/>
    <w:rsid w:val="005236AE"/>
    <w:rsid w:val="005238E8"/>
    <w:rsid w:val="00525074"/>
    <w:rsid w:val="0052567E"/>
    <w:rsid w:val="00525FC6"/>
    <w:rsid w:val="00526177"/>
    <w:rsid w:val="005270FD"/>
    <w:rsid w:val="005277DA"/>
    <w:rsid w:val="00530795"/>
    <w:rsid w:val="005342B5"/>
    <w:rsid w:val="00536483"/>
    <w:rsid w:val="005378E8"/>
    <w:rsid w:val="0054176C"/>
    <w:rsid w:val="005422CD"/>
    <w:rsid w:val="005433DA"/>
    <w:rsid w:val="00544D35"/>
    <w:rsid w:val="005451F8"/>
    <w:rsid w:val="005453D3"/>
    <w:rsid w:val="005456AF"/>
    <w:rsid w:val="00546BD0"/>
    <w:rsid w:val="005470A1"/>
    <w:rsid w:val="00552CAB"/>
    <w:rsid w:val="0055335E"/>
    <w:rsid w:val="00555671"/>
    <w:rsid w:val="00555881"/>
    <w:rsid w:val="00557866"/>
    <w:rsid w:val="00562195"/>
    <w:rsid w:val="005628E3"/>
    <w:rsid w:val="005638D2"/>
    <w:rsid w:val="0056600D"/>
    <w:rsid w:val="00566BDC"/>
    <w:rsid w:val="005701A3"/>
    <w:rsid w:val="005709EB"/>
    <w:rsid w:val="00572A8E"/>
    <w:rsid w:val="0057319F"/>
    <w:rsid w:val="0057400B"/>
    <w:rsid w:val="0057439B"/>
    <w:rsid w:val="00574E28"/>
    <w:rsid w:val="00575C7B"/>
    <w:rsid w:val="005764F6"/>
    <w:rsid w:val="0057789B"/>
    <w:rsid w:val="00580460"/>
    <w:rsid w:val="00580FB3"/>
    <w:rsid w:val="00581270"/>
    <w:rsid w:val="00583A82"/>
    <w:rsid w:val="00584CDB"/>
    <w:rsid w:val="00584FEC"/>
    <w:rsid w:val="00585D39"/>
    <w:rsid w:val="00586239"/>
    <w:rsid w:val="00590483"/>
    <w:rsid w:val="005918A4"/>
    <w:rsid w:val="0059381A"/>
    <w:rsid w:val="00594756"/>
    <w:rsid w:val="0059475F"/>
    <w:rsid w:val="005952CE"/>
    <w:rsid w:val="005A0DD8"/>
    <w:rsid w:val="005A3604"/>
    <w:rsid w:val="005A48DC"/>
    <w:rsid w:val="005B0CAD"/>
    <w:rsid w:val="005B32DB"/>
    <w:rsid w:val="005B632F"/>
    <w:rsid w:val="005B691C"/>
    <w:rsid w:val="005C08F2"/>
    <w:rsid w:val="005C1362"/>
    <w:rsid w:val="005C1439"/>
    <w:rsid w:val="005C3B34"/>
    <w:rsid w:val="005C3E36"/>
    <w:rsid w:val="005C4595"/>
    <w:rsid w:val="005C4701"/>
    <w:rsid w:val="005C4FFA"/>
    <w:rsid w:val="005D107F"/>
    <w:rsid w:val="005D2785"/>
    <w:rsid w:val="005D33AF"/>
    <w:rsid w:val="005D4413"/>
    <w:rsid w:val="005D48EA"/>
    <w:rsid w:val="005D5193"/>
    <w:rsid w:val="005D533D"/>
    <w:rsid w:val="005D716D"/>
    <w:rsid w:val="005D757D"/>
    <w:rsid w:val="005E18AC"/>
    <w:rsid w:val="005E18EF"/>
    <w:rsid w:val="005E298B"/>
    <w:rsid w:val="005F2538"/>
    <w:rsid w:val="005F2D2A"/>
    <w:rsid w:val="006020AC"/>
    <w:rsid w:val="00602A89"/>
    <w:rsid w:val="006053D7"/>
    <w:rsid w:val="00605E66"/>
    <w:rsid w:val="00607C3C"/>
    <w:rsid w:val="00610A3C"/>
    <w:rsid w:val="00615753"/>
    <w:rsid w:val="006162DA"/>
    <w:rsid w:val="00616326"/>
    <w:rsid w:val="00620CA2"/>
    <w:rsid w:val="00621760"/>
    <w:rsid w:val="006218C6"/>
    <w:rsid w:val="00624223"/>
    <w:rsid w:val="00624711"/>
    <w:rsid w:val="006250A1"/>
    <w:rsid w:val="0062630E"/>
    <w:rsid w:val="00626880"/>
    <w:rsid w:val="00627043"/>
    <w:rsid w:val="006328C2"/>
    <w:rsid w:val="00632912"/>
    <w:rsid w:val="00635093"/>
    <w:rsid w:val="0063619B"/>
    <w:rsid w:val="0063630F"/>
    <w:rsid w:val="006368B4"/>
    <w:rsid w:val="006406BA"/>
    <w:rsid w:val="00642712"/>
    <w:rsid w:val="0064343D"/>
    <w:rsid w:val="00647169"/>
    <w:rsid w:val="006472CB"/>
    <w:rsid w:val="006475B5"/>
    <w:rsid w:val="00652797"/>
    <w:rsid w:val="00653F36"/>
    <w:rsid w:val="00662577"/>
    <w:rsid w:val="006626A3"/>
    <w:rsid w:val="0066485E"/>
    <w:rsid w:val="00666767"/>
    <w:rsid w:val="00666798"/>
    <w:rsid w:val="00672756"/>
    <w:rsid w:val="006733EE"/>
    <w:rsid w:val="00675587"/>
    <w:rsid w:val="00677295"/>
    <w:rsid w:val="006802DE"/>
    <w:rsid w:val="00680CAE"/>
    <w:rsid w:val="00681CE1"/>
    <w:rsid w:val="00682B69"/>
    <w:rsid w:val="00683ACD"/>
    <w:rsid w:val="00683C54"/>
    <w:rsid w:val="00684006"/>
    <w:rsid w:val="0068403D"/>
    <w:rsid w:val="00685CFE"/>
    <w:rsid w:val="00686389"/>
    <w:rsid w:val="006865EC"/>
    <w:rsid w:val="00687114"/>
    <w:rsid w:val="006879E5"/>
    <w:rsid w:val="00692678"/>
    <w:rsid w:val="006929FA"/>
    <w:rsid w:val="0069359F"/>
    <w:rsid w:val="00693BCF"/>
    <w:rsid w:val="0069406E"/>
    <w:rsid w:val="00694FCB"/>
    <w:rsid w:val="006959F1"/>
    <w:rsid w:val="00695DE8"/>
    <w:rsid w:val="00697196"/>
    <w:rsid w:val="00697996"/>
    <w:rsid w:val="006979B5"/>
    <w:rsid w:val="006A19CE"/>
    <w:rsid w:val="006A3459"/>
    <w:rsid w:val="006A5897"/>
    <w:rsid w:val="006A633C"/>
    <w:rsid w:val="006B0323"/>
    <w:rsid w:val="006B4422"/>
    <w:rsid w:val="006B537C"/>
    <w:rsid w:val="006B62F6"/>
    <w:rsid w:val="006B7003"/>
    <w:rsid w:val="006B799A"/>
    <w:rsid w:val="006C0039"/>
    <w:rsid w:val="006C189E"/>
    <w:rsid w:val="006C1F12"/>
    <w:rsid w:val="006C1FDA"/>
    <w:rsid w:val="006C76E8"/>
    <w:rsid w:val="006D102B"/>
    <w:rsid w:val="006D3972"/>
    <w:rsid w:val="006D4325"/>
    <w:rsid w:val="006D4D6B"/>
    <w:rsid w:val="006D534B"/>
    <w:rsid w:val="006D6E05"/>
    <w:rsid w:val="006D6F95"/>
    <w:rsid w:val="006D7F63"/>
    <w:rsid w:val="006E0E1C"/>
    <w:rsid w:val="006E1573"/>
    <w:rsid w:val="006E2B35"/>
    <w:rsid w:val="006E484A"/>
    <w:rsid w:val="006E7BD9"/>
    <w:rsid w:val="006F04BC"/>
    <w:rsid w:val="006F153B"/>
    <w:rsid w:val="006F316D"/>
    <w:rsid w:val="006F3FDF"/>
    <w:rsid w:val="006F40ED"/>
    <w:rsid w:val="006F505B"/>
    <w:rsid w:val="006F58CC"/>
    <w:rsid w:val="006F5C24"/>
    <w:rsid w:val="006F5F51"/>
    <w:rsid w:val="006F7289"/>
    <w:rsid w:val="007007DD"/>
    <w:rsid w:val="0070231D"/>
    <w:rsid w:val="00705B32"/>
    <w:rsid w:val="0070721D"/>
    <w:rsid w:val="00713A73"/>
    <w:rsid w:val="007160A6"/>
    <w:rsid w:val="007164D2"/>
    <w:rsid w:val="00716A3F"/>
    <w:rsid w:val="00716ADC"/>
    <w:rsid w:val="00721467"/>
    <w:rsid w:val="0072282B"/>
    <w:rsid w:val="0072284D"/>
    <w:rsid w:val="00723794"/>
    <w:rsid w:val="00723A07"/>
    <w:rsid w:val="00725382"/>
    <w:rsid w:val="0072749E"/>
    <w:rsid w:val="007313A2"/>
    <w:rsid w:val="007338B3"/>
    <w:rsid w:val="00737380"/>
    <w:rsid w:val="007377BA"/>
    <w:rsid w:val="00737C8B"/>
    <w:rsid w:val="00741A93"/>
    <w:rsid w:val="00742CE5"/>
    <w:rsid w:val="00743BC7"/>
    <w:rsid w:val="00743FA2"/>
    <w:rsid w:val="00744DCA"/>
    <w:rsid w:val="00746961"/>
    <w:rsid w:val="007469D4"/>
    <w:rsid w:val="0075498F"/>
    <w:rsid w:val="00756D3F"/>
    <w:rsid w:val="00760100"/>
    <w:rsid w:val="007610FE"/>
    <w:rsid w:val="00762136"/>
    <w:rsid w:val="007627ED"/>
    <w:rsid w:val="00763825"/>
    <w:rsid w:val="0076558B"/>
    <w:rsid w:val="00765607"/>
    <w:rsid w:val="00766106"/>
    <w:rsid w:val="007675FD"/>
    <w:rsid w:val="0077383B"/>
    <w:rsid w:val="0077454F"/>
    <w:rsid w:val="00783F33"/>
    <w:rsid w:val="00785443"/>
    <w:rsid w:val="0078610A"/>
    <w:rsid w:val="00787E02"/>
    <w:rsid w:val="007917C0"/>
    <w:rsid w:val="00792929"/>
    <w:rsid w:val="00793B3C"/>
    <w:rsid w:val="0079496E"/>
    <w:rsid w:val="007A258D"/>
    <w:rsid w:val="007A32D7"/>
    <w:rsid w:val="007A4412"/>
    <w:rsid w:val="007A6228"/>
    <w:rsid w:val="007B0694"/>
    <w:rsid w:val="007B11E7"/>
    <w:rsid w:val="007B21FD"/>
    <w:rsid w:val="007B2BA2"/>
    <w:rsid w:val="007B46FF"/>
    <w:rsid w:val="007B5290"/>
    <w:rsid w:val="007B53B0"/>
    <w:rsid w:val="007C3482"/>
    <w:rsid w:val="007C3EA1"/>
    <w:rsid w:val="007C5839"/>
    <w:rsid w:val="007D099A"/>
    <w:rsid w:val="007D0B7B"/>
    <w:rsid w:val="007D0EF6"/>
    <w:rsid w:val="007D27A4"/>
    <w:rsid w:val="007D28E9"/>
    <w:rsid w:val="007D5C0D"/>
    <w:rsid w:val="007D61ED"/>
    <w:rsid w:val="007D62C2"/>
    <w:rsid w:val="007D6F35"/>
    <w:rsid w:val="007D7260"/>
    <w:rsid w:val="007E10C8"/>
    <w:rsid w:val="007E21D9"/>
    <w:rsid w:val="007E345C"/>
    <w:rsid w:val="007E3B4D"/>
    <w:rsid w:val="007E40D6"/>
    <w:rsid w:val="007E7101"/>
    <w:rsid w:val="007F085A"/>
    <w:rsid w:val="007F211B"/>
    <w:rsid w:val="007F46F6"/>
    <w:rsid w:val="007F5842"/>
    <w:rsid w:val="007F75E5"/>
    <w:rsid w:val="007F7F72"/>
    <w:rsid w:val="00802461"/>
    <w:rsid w:val="00802D5D"/>
    <w:rsid w:val="00802FB5"/>
    <w:rsid w:val="0080519B"/>
    <w:rsid w:val="008070EF"/>
    <w:rsid w:val="00810E91"/>
    <w:rsid w:val="00811263"/>
    <w:rsid w:val="00812826"/>
    <w:rsid w:val="00817A23"/>
    <w:rsid w:val="0082361E"/>
    <w:rsid w:val="00825C8B"/>
    <w:rsid w:val="0082603C"/>
    <w:rsid w:val="00826DFA"/>
    <w:rsid w:val="00826E9E"/>
    <w:rsid w:val="00830807"/>
    <w:rsid w:val="00830B6B"/>
    <w:rsid w:val="00831940"/>
    <w:rsid w:val="008322DF"/>
    <w:rsid w:val="008326A2"/>
    <w:rsid w:val="008348D7"/>
    <w:rsid w:val="00835C25"/>
    <w:rsid w:val="00835CC0"/>
    <w:rsid w:val="00836FC9"/>
    <w:rsid w:val="00840827"/>
    <w:rsid w:val="00843284"/>
    <w:rsid w:val="0084513F"/>
    <w:rsid w:val="00845506"/>
    <w:rsid w:val="00845612"/>
    <w:rsid w:val="00845E20"/>
    <w:rsid w:val="008516A3"/>
    <w:rsid w:val="00853329"/>
    <w:rsid w:val="00853450"/>
    <w:rsid w:val="00853816"/>
    <w:rsid w:val="0085640E"/>
    <w:rsid w:val="0085701F"/>
    <w:rsid w:val="00857586"/>
    <w:rsid w:val="00857A2D"/>
    <w:rsid w:val="008653A2"/>
    <w:rsid w:val="00865938"/>
    <w:rsid w:val="00867180"/>
    <w:rsid w:val="008672DB"/>
    <w:rsid w:val="00867A9B"/>
    <w:rsid w:val="008720AC"/>
    <w:rsid w:val="00872370"/>
    <w:rsid w:val="00876635"/>
    <w:rsid w:val="0087715B"/>
    <w:rsid w:val="00880098"/>
    <w:rsid w:val="00881718"/>
    <w:rsid w:val="00883170"/>
    <w:rsid w:val="0088414F"/>
    <w:rsid w:val="00884AD3"/>
    <w:rsid w:val="008864A9"/>
    <w:rsid w:val="00892167"/>
    <w:rsid w:val="00894B80"/>
    <w:rsid w:val="00896A93"/>
    <w:rsid w:val="008972FF"/>
    <w:rsid w:val="008A11FD"/>
    <w:rsid w:val="008A435B"/>
    <w:rsid w:val="008A4400"/>
    <w:rsid w:val="008A581D"/>
    <w:rsid w:val="008A5840"/>
    <w:rsid w:val="008A6F7F"/>
    <w:rsid w:val="008B1761"/>
    <w:rsid w:val="008B4BE2"/>
    <w:rsid w:val="008B6F08"/>
    <w:rsid w:val="008C0643"/>
    <w:rsid w:val="008C0B92"/>
    <w:rsid w:val="008C2C8F"/>
    <w:rsid w:val="008C2E62"/>
    <w:rsid w:val="008C2EC6"/>
    <w:rsid w:val="008C3359"/>
    <w:rsid w:val="008C5C64"/>
    <w:rsid w:val="008C69CE"/>
    <w:rsid w:val="008C7678"/>
    <w:rsid w:val="008C776B"/>
    <w:rsid w:val="008C7C4F"/>
    <w:rsid w:val="008D0276"/>
    <w:rsid w:val="008D0693"/>
    <w:rsid w:val="008D12E1"/>
    <w:rsid w:val="008D5067"/>
    <w:rsid w:val="008D5D74"/>
    <w:rsid w:val="008D62C9"/>
    <w:rsid w:val="008D6C35"/>
    <w:rsid w:val="008D7355"/>
    <w:rsid w:val="008E05F3"/>
    <w:rsid w:val="008E0C41"/>
    <w:rsid w:val="008E3A84"/>
    <w:rsid w:val="008E4C25"/>
    <w:rsid w:val="008E6A00"/>
    <w:rsid w:val="008F0F30"/>
    <w:rsid w:val="008F2B34"/>
    <w:rsid w:val="008F2DE5"/>
    <w:rsid w:val="008F3A68"/>
    <w:rsid w:val="008F47EC"/>
    <w:rsid w:val="008F7655"/>
    <w:rsid w:val="008F793A"/>
    <w:rsid w:val="008F7EE4"/>
    <w:rsid w:val="0090040B"/>
    <w:rsid w:val="00902AD1"/>
    <w:rsid w:val="00902E47"/>
    <w:rsid w:val="00903079"/>
    <w:rsid w:val="00903700"/>
    <w:rsid w:val="009053A1"/>
    <w:rsid w:val="009055BE"/>
    <w:rsid w:val="00907585"/>
    <w:rsid w:val="00910C7A"/>
    <w:rsid w:val="00917FAB"/>
    <w:rsid w:val="00920D47"/>
    <w:rsid w:val="009232D2"/>
    <w:rsid w:val="00924888"/>
    <w:rsid w:val="0092490B"/>
    <w:rsid w:val="009260DD"/>
    <w:rsid w:val="0093353E"/>
    <w:rsid w:val="0093761C"/>
    <w:rsid w:val="00937777"/>
    <w:rsid w:val="00937D61"/>
    <w:rsid w:val="00937E2F"/>
    <w:rsid w:val="009416B5"/>
    <w:rsid w:val="00941E16"/>
    <w:rsid w:val="0094244F"/>
    <w:rsid w:val="00942582"/>
    <w:rsid w:val="00943514"/>
    <w:rsid w:val="0094393E"/>
    <w:rsid w:val="00944153"/>
    <w:rsid w:val="0094477A"/>
    <w:rsid w:val="009450E1"/>
    <w:rsid w:val="00946182"/>
    <w:rsid w:val="009467ED"/>
    <w:rsid w:val="00950896"/>
    <w:rsid w:val="00950D31"/>
    <w:rsid w:val="00953D8B"/>
    <w:rsid w:val="00954AC8"/>
    <w:rsid w:val="009555BC"/>
    <w:rsid w:val="00955719"/>
    <w:rsid w:val="00957F4F"/>
    <w:rsid w:val="009614C8"/>
    <w:rsid w:val="00965717"/>
    <w:rsid w:val="0096692E"/>
    <w:rsid w:val="0097024E"/>
    <w:rsid w:val="00970B9E"/>
    <w:rsid w:val="00972E8A"/>
    <w:rsid w:val="0097330F"/>
    <w:rsid w:val="009777A2"/>
    <w:rsid w:val="009806EB"/>
    <w:rsid w:val="00981B2E"/>
    <w:rsid w:val="00981EEE"/>
    <w:rsid w:val="00984B69"/>
    <w:rsid w:val="00985EFA"/>
    <w:rsid w:val="00991531"/>
    <w:rsid w:val="0099276C"/>
    <w:rsid w:val="009941CD"/>
    <w:rsid w:val="009A0817"/>
    <w:rsid w:val="009A0AB0"/>
    <w:rsid w:val="009A39C7"/>
    <w:rsid w:val="009A54D3"/>
    <w:rsid w:val="009A6224"/>
    <w:rsid w:val="009A7D1C"/>
    <w:rsid w:val="009B06F5"/>
    <w:rsid w:val="009B07AA"/>
    <w:rsid w:val="009B22E5"/>
    <w:rsid w:val="009B2784"/>
    <w:rsid w:val="009B3B00"/>
    <w:rsid w:val="009B4458"/>
    <w:rsid w:val="009B4AFD"/>
    <w:rsid w:val="009B5017"/>
    <w:rsid w:val="009B5194"/>
    <w:rsid w:val="009B75DE"/>
    <w:rsid w:val="009C3699"/>
    <w:rsid w:val="009C3FAB"/>
    <w:rsid w:val="009C4444"/>
    <w:rsid w:val="009C5752"/>
    <w:rsid w:val="009C5BC6"/>
    <w:rsid w:val="009C7386"/>
    <w:rsid w:val="009D0D93"/>
    <w:rsid w:val="009D0FAF"/>
    <w:rsid w:val="009D1F18"/>
    <w:rsid w:val="009D3C95"/>
    <w:rsid w:val="009D3D90"/>
    <w:rsid w:val="009D4806"/>
    <w:rsid w:val="009D5D11"/>
    <w:rsid w:val="009D5E95"/>
    <w:rsid w:val="009D6C17"/>
    <w:rsid w:val="009D6CEC"/>
    <w:rsid w:val="009D71EA"/>
    <w:rsid w:val="009E1AE0"/>
    <w:rsid w:val="009E2E9C"/>
    <w:rsid w:val="009E3BFB"/>
    <w:rsid w:val="009E43A8"/>
    <w:rsid w:val="009E5147"/>
    <w:rsid w:val="009E7EE4"/>
    <w:rsid w:val="009F1A93"/>
    <w:rsid w:val="009F1B4B"/>
    <w:rsid w:val="009F2716"/>
    <w:rsid w:val="009F27A8"/>
    <w:rsid w:val="009F2DB8"/>
    <w:rsid w:val="009F3662"/>
    <w:rsid w:val="009F4F56"/>
    <w:rsid w:val="00A011AA"/>
    <w:rsid w:val="00A01ADB"/>
    <w:rsid w:val="00A01CD7"/>
    <w:rsid w:val="00A03308"/>
    <w:rsid w:val="00A03809"/>
    <w:rsid w:val="00A06822"/>
    <w:rsid w:val="00A0754F"/>
    <w:rsid w:val="00A119C5"/>
    <w:rsid w:val="00A15918"/>
    <w:rsid w:val="00A16564"/>
    <w:rsid w:val="00A16AEC"/>
    <w:rsid w:val="00A2205E"/>
    <w:rsid w:val="00A23BF9"/>
    <w:rsid w:val="00A244E1"/>
    <w:rsid w:val="00A252AF"/>
    <w:rsid w:val="00A26853"/>
    <w:rsid w:val="00A30B4A"/>
    <w:rsid w:val="00A30F06"/>
    <w:rsid w:val="00A3118C"/>
    <w:rsid w:val="00A32A8C"/>
    <w:rsid w:val="00A3458A"/>
    <w:rsid w:val="00A3500F"/>
    <w:rsid w:val="00A40467"/>
    <w:rsid w:val="00A40DC2"/>
    <w:rsid w:val="00A419E7"/>
    <w:rsid w:val="00A42215"/>
    <w:rsid w:val="00A45C56"/>
    <w:rsid w:val="00A468CC"/>
    <w:rsid w:val="00A47157"/>
    <w:rsid w:val="00A47A91"/>
    <w:rsid w:val="00A50F2E"/>
    <w:rsid w:val="00A531FA"/>
    <w:rsid w:val="00A538F1"/>
    <w:rsid w:val="00A550B0"/>
    <w:rsid w:val="00A5576B"/>
    <w:rsid w:val="00A60E86"/>
    <w:rsid w:val="00A61511"/>
    <w:rsid w:val="00A62B64"/>
    <w:rsid w:val="00A62DA8"/>
    <w:rsid w:val="00A63247"/>
    <w:rsid w:val="00A633FF"/>
    <w:rsid w:val="00A64D2C"/>
    <w:rsid w:val="00A655EA"/>
    <w:rsid w:val="00A6595A"/>
    <w:rsid w:val="00A65FBB"/>
    <w:rsid w:val="00A66D8E"/>
    <w:rsid w:val="00A705FA"/>
    <w:rsid w:val="00A70BAB"/>
    <w:rsid w:val="00A70E01"/>
    <w:rsid w:val="00A72707"/>
    <w:rsid w:val="00A72801"/>
    <w:rsid w:val="00A7447F"/>
    <w:rsid w:val="00A75659"/>
    <w:rsid w:val="00A7624E"/>
    <w:rsid w:val="00A77D1E"/>
    <w:rsid w:val="00A80529"/>
    <w:rsid w:val="00A821B8"/>
    <w:rsid w:val="00A82605"/>
    <w:rsid w:val="00A8677B"/>
    <w:rsid w:val="00A8677D"/>
    <w:rsid w:val="00A878D6"/>
    <w:rsid w:val="00A8791E"/>
    <w:rsid w:val="00A90A1D"/>
    <w:rsid w:val="00A94897"/>
    <w:rsid w:val="00A95BB6"/>
    <w:rsid w:val="00A96020"/>
    <w:rsid w:val="00A97428"/>
    <w:rsid w:val="00AA00D6"/>
    <w:rsid w:val="00AA1036"/>
    <w:rsid w:val="00AA1345"/>
    <w:rsid w:val="00AA1D6E"/>
    <w:rsid w:val="00AA27D0"/>
    <w:rsid w:val="00AA2A29"/>
    <w:rsid w:val="00AA6218"/>
    <w:rsid w:val="00AA6CE6"/>
    <w:rsid w:val="00AB043E"/>
    <w:rsid w:val="00AB0AC4"/>
    <w:rsid w:val="00AB0CA0"/>
    <w:rsid w:val="00AB1004"/>
    <w:rsid w:val="00AB1701"/>
    <w:rsid w:val="00AB19FD"/>
    <w:rsid w:val="00AB2AEE"/>
    <w:rsid w:val="00AB313A"/>
    <w:rsid w:val="00AB5BB7"/>
    <w:rsid w:val="00AB5F6F"/>
    <w:rsid w:val="00AB6DDB"/>
    <w:rsid w:val="00AC0A8E"/>
    <w:rsid w:val="00AC12CC"/>
    <w:rsid w:val="00AC160B"/>
    <w:rsid w:val="00AC1CB1"/>
    <w:rsid w:val="00AC440F"/>
    <w:rsid w:val="00AC44FE"/>
    <w:rsid w:val="00AC4816"/>
    <w:rsid w:val="00AC5068"/>
    <w:rsid w:val="00AC6428"/>
    <w:rsid w:val="00AC68D6"/>
    <w:rsid w:val="00AC6A9F"/>
    <w:rsid w:val="00AC761A"/>
    <w:rsid w:val="00AD090B"/>
    <w:rsid w:val="00AD1B1B"/>
    <w:rsid w:val="00AD224E"/>
    <w:rsid w:val="00AD26B0"/>
    <w:rsid w:val="00AD3057"/>
    <w:rsid w:val="00AD6797"/>
    <w:rsid w:val="00AD6F22"/>
    <w:rsid w:val="00AE0BEF"/>
    <w:rsid w:val="00AE24A9"/>
    <w:rsid w:val="00AE5BCD"/>
    <w:rsid w:val="00AE6A32"/>
    <w:rsid w:val="00AE779D"/>
    <w:rsid w:val="00AF160C"/>
    <w:rsid w:val="00AF291E"/>
    <w:rsid w:val="00AF597D"/>
    <w:rsid w:val="00AF5B73"/>
    <w:rsid w:val="00B01E27"/>
    <w:rsid w:val="00B036A1"/>
    <w:rsid w:val="00B03ABD"/>
    <w:rsid w:val="00B04D20"/>
    <w:rsid w:val="00B057F2"/>
    <w:rsid w:val="00B05D6C"/>
    <w:rsid w:val="00B100AD"/>
    <w:rsid w:val="00B102CB"/>
    <w:rsid w:val="00B115E1"/>
    <w:rsid w:val="00B11B19"/>
    <w:rsid w:val="00B12528"/>
    <w:rsid w:val="00B1306E"/>
    <w:rsid w:val="00B13280"/>
    <w:rsid w:val="00B14126"/>
    <w:rsid w:val="00B17306"/>
    <w:rsid w:val="00B17C58"/>
    <w:rsid w:val="00B17D5A"/>
    <w:rsid w:val="00B204D1"/>
    <w:rsid w:val="00B22581"/>
    <w:rsid w:val="00B22C7E"/>
    <w:rsid w:val="00B23F97"/>
    <w:rsid w:val="00B243B6"/>
    <w:rsid w:val="00B24C8C"/>
    <w:rsid w:val="00B2517C"/>
    <w:rsid w:val="00B262BB"/>
    <w:rsid w:val="00B265DF"/>
    <w:rsid w:val="00B26CE4"/>
    <w:rsid w:val="00B27843"/>
    <w:rsid w:val="00B27DFF"/>
    <w:rsid w:val="00B302BB"/>
    <w:rsid w:val="00B32BD4"/>
    <w:rsid w:val="00B33B3E"/>
    <w:rsid w:val="00B35B57"/>
    <w:rsid w:val="00B4306A"/>
    <w:rsid w:val="00B456E3"/>
    <w:rsid w:val="00B45E83"/>
    <w:rsid w:val="00B46E53"/>
    <w:rsid w:val="00B4710F"/>
    <w:rsid w:val="00B47F4B"/>
    <w:rsid w:val="00B52C44"/>
    <w:rsid w:val="00B52DEC"/>
    <w:rsid w:val="00B536C4"/>
    <w:rsid w:val="00B53ED4"/>
    <w:rsid w:val="00B57C08"/>
    <w:rsid w:val="00B57CA5"/>
    <w:rsid w:val="00B608C4"/>
    <w:rsid w:val="00B61238"/>
    <w:rsid w:val="00B615FC"/>
    <w:rsid w:val="00B6219C"/>
    <w:rsid w:val="00B625EB"/>
    <w:rsid w:val="00B64F23"/>
    <w:rsid w:val="00B650E2"/>
    <w:rsid w:val="00B677A2"/>
    <w:rsid w:val="00B67A8C"/>
    <w:rsid w:val="00B70A61"/>
    <w:rsid w:val="00B715A4"/>
    <w:rsid w:val="00B715F5"/>
    <w:rsid w:val="00B7192F"/>
    <w:rsid w:val="00B71B71"/>
    <w:rsid w:val="00B72311"/>
    <w:rsid w:val="00B77DD5"/>
    <w:rsid w:val="00B8042F"/>
    <w:rsid w:val="00B82291"/>
    <w:rsid w:val="00B8287D"/>
    <w:rsid w:val="00B82AC2"/>
    <w:rsid w:val="00B8313D"/>
    <w:rsid w:val="00B836CB"/>
    <w:rsid w:val="00B85AB4"/>
    <w:rsid w:val="00B8693E"/>
    <w:rsid w:val="00B86FE8"/>
    <w:rsid w:val="00B87756"/>
    <w:rsid w:val="00B90082"/>
    <w:rsid w:val="00B904F6"/>
    <w:rsid w:val="00B91192"/>
    <w:rsid w:val="00B92350"/>
    <w:rsid w:val="00B93882"/>
    <w:rsid w:val="00B93CAE"/>
    <w:rsid w:val="00B97A97"/>
    <w:rsid w:val="00BA16A0"/>
    <w:rsid w:val="00BA21C0"/>
    <w:rsid w:val="00BA717F"/>
    <w:rsid w:val="00BA765C"/>
    <w:rsid w:val="00BA774C"/>
    <w:rsid w:val="00BB0333"/>
    <w:rsid w:val="00BB09FD"/>
    <w:rsid w:val="00BB0C80"/>
    <w:rsid w:val="00BB1247"/>
    <w:rsid w:val="00BB12B4"/>
    <w:rsid w:val="00BB2959"/>
    <w:rsid w:val="00BB361F"/>
    <w:rsid w:val="00BB3ED3"/>
    <w:rsid w:val="00BB4EDA"/>
    <w:rsid w:val="00BB6084"/>
    <w:rsid w:val="00BB6834"/>
    <w:rsid w:val="00BC1AEC"/>
    <w:rsid w:val="00BC3C54"/>
    <w:rsid w:val="00BC49E1"/>
    <w:rsid w:val="00BC521D"/>
    <w:rsid w:val="00BC5473"/>
    <w:rsid w:val="00BC6FF4"/>
    <w:rsid w:val="00BC7018"/>
    <w:rsid w:val="00BD448C"/>
    <w:rsid w:val="00BD44AC"/>
    <w:rsid w:val="00BD598D"/>
    <w:rsid w:val="00BD67E4"/>
    <w:rsid w:val="00BD7420"/>
    <w:rsid w:val="00BD7AEB"/>
    <w:rsid w:val="00BD7DD4"/>
    <w:rsid w:val="00BD7F31"/>
    <w:rsid w:val="00BE7029"/>
    <w:rsid w:val="00BE7557"/>
    <w:rsid w:val="00BF0679"/>
    <w:rsid w:val="00BF20A3"/>
    <w:rsid w:val="00BF2FDC"/>
    <w:rsid w:val="00BF3282"/>
    <w:rsid w:val="00BF32EB"/>
    <w:rsid w:val="00BF4835"/>
    <w:rsid w:val="00BF4EDB"/>
    <w:rsid w:val="00C0013F"/>
    <w:rsid w:val="00C003ED"/>
    <w:rsid w:val="00C02464"/>
    <w:rsid w:val="00C060D9"/>
    <w:rsid w:val="00C06386"/>
    <w:rsid w:val="00C074EA"/>
    <w:rsid w:val="00C10D16"/>
    <w:rsid w:val="00C14040"/>
    <w:rsid w:val="00C15B73"/>
    <w:rsid w:val="00C16463"/>
    <w:rsid w:val="00C176A5"/>
    <w:rsid w:val="00C20F31"/>
    <w:rsid w:val="00C24E41"/>
    <w:rsid w:val="00C25B3F"/>
    <w:rsid w:val="00C25E48"/>
    <w:rsid w:val="00C26C00"/>
    <w:rsid w:val="00C26FEC"/>
    <w:rsid w:val="00C27203"/>
    <w:rsid w:val="00C27511"/>
    <w:rsid w:val="00C2793F"/>
    <w:rsid w:val="00C30639"/>
    <w:rsid w:val="00C3137A"/>
    <w:rsid w:val="00C326F0"/>
    <w:rsid w:val="00C3440D"/>
    <w:rsid w:val="00C34B6E"/>
    <w:rsid w:val="00C367DB"/>
    <w:rsid w:val="00C37352"/>
    <w:rsid w:val="00C37B42"/>
    <w:rsid w:val="00C404AD"/>
    <w:rsid w:val="00C41EE2"/>
    <w:rsid w:val="00C42F05"/>
    <w:rsid w:val="00C4453D"/>
    <w:rsid w:val="00C51E6B"/>
    <w:rsid w:val="00C53A1A"/>
    <w:rsid w:val="00C55026"/>
    <w:rsid w:val="00C5532C"/>
    <w:rsid w:val="00C55E27"/>
    <w:rsid w:val="00C56367"/>
    <w:rsid w:val="00C606C7"/>
    <w:rsid w:val="00C635F2"/>
    <w:rsid w:val="00C63785"/>
    <w:rsid w:val="00C66F26"/>
    <w:rsid w:val="00C702FE"/>
    <w:rsid w:val="00C71517"/>
    <w:rsid w:val="00C71934"/>
    <w:rsid w:val="00C720E9"/>
    <w:rsid w:val="00C7343A"/>
    <w:rsid w:val="00C74727"/>
    <w:rsid w:val="00C75866"/>
    <w:rsid w:val="00C75E90"/>
    <w:rsid w:val="00C776E4"/>
    <w:rsid w:val="00C77A1F"/>
    <w:rsid w:val="00C77C86"/>
    <w:rsid w:val="00C81B03"/>
    <w:rsid w:val="00C83574"/>
    <w:rsid w:val="00C845DB"/>
    <w:rsid w:val="00C858EB"/>
    <w:rsid w:val="00C859C0"/>
    <w:rsid w:val="00C86892"/>
    <w:rsid w:val="00C909B0"/>
    <w:rsid w:val="00C91136"/>
    <w:rsid w:val="00C91D93"/>
    <w:rsid w:val="00C928F3"/>
    <w:rsid w:val="00C9424A"/>
    <w:rsid w:val="00C961A7"/>
    <w:rsid w:val="00CA017F"/>
    <w:rsid w:val="00CA1A1D"/>
    <w:rsid w:val="00CA2050"/>
    <w:rsid w:val="00CA225D"/>
    <w:rsid w:val="00CA35ED"/>
    <w:rsid w:val="00CA3D9D"/>
    <w:rsid w:val="00CA4A49"/>
    <w:rsid w:val="00CA4B26"/>
    <w:rsid w:val="00CA5B8B"/>
    <w:rsid w:val="00CA64BF"/>
    <w:rsid w:val="00CA6C2E"/>
    <w:rsid w:val="00CA74CD"/>
    <w:rsid w:val="00CA7F88"/>
    <w:rsid w:val="00CB03FF"/>
    <w:rsid w:val="00CB1265"/>
    <w:rsid w:val="00CB1F1F"/>
    <w:rsid w:val="00CB1FB5"/>
    <w:rsid w:val="00CB1FF3"/>
    <w:rsid w:val="00CB21F7"/>
    <w:rsid w:val="00CB4388"/>
    <w:rsid w:val="00CB4600"/>
    <w:rsid w:val="00CB4AD3"/>
    <w:rsid w:val="00CB4E22"/>
    <w:rsid w:val="00CB579C"/>
    <w:rsid w:val="00CB5FF7"/>
    <w:rsid w:val="00CB7496"/>
    <w:rsid w:val="00CB7850"/>
    <w:rsid w:val="00CC0BF7"/>
    <w:rsid w:val="00CC3F0B"/>
    <w:rsid w:val="00CC4B31"/>
    <w:rsid w:val="00CC512B"/>
    <w:rsid w:val="00CC71A3"/>
    <w:rsid w:val="00CD0CA4"/>
    <w:rsid w:val="00CD3199"/>
    <w:rsid w:val="00CD4D0A"/>
    <w:rsid w:val="00CE0114"/>
    <w:rsid w:val="00CE4455"/>
    <w:rsid w:val="00CE448C"/>
    <w:rsid w:val="00CE44B5"/>
    <w:rsid w:val="00CE53CD"/>
    <w:rsid w:val="00CE5E42"/>
    <w:rsid w:val="00CE62C4"/>
    <w:rsid w:val="00CF08FE"/>
    <w:rsid w:val="00CF32D1"/>
    <w:rsid w:val="00CF49B3"/>
    <w:rsid w:val="00D0228B"/>
    <w:rsid w:val="00D04FED"/>
    <w:rsid w:val="00D051A7"/>
    <w:rsid w:val="00D05694"/>
    <w:rsid w:val="00D06AAF"/>
    <w:rsid w:val="00D06DA7"/>
    <w:rsid w:val="00D07812"/>
    <w:rsid w:val="00D1390A"/>
    <w:rsid w:val="00D15E48"/>
    <w:rsid w:val="00D16A29"/>
    <w:rsid w:val="00D16B1D"/>
    <w:rsid w:val="00D16F23"/>
    <w:rsid w:val="00D206D9"/>
    <w:rsid w:val="00D20797"/>
    <w:rsid w:val="00D20DB4"/>
    <w:rsid w:val="00D20ECF"/>
    <w:rsid w:val="00D20FBC"/>
    <w:rsid w:val="00D2215E"/>
    <w:rsid w:val="00D22323"/>
    <w:rsid w:val="00D224F8"/>
    <w:rsid w:val="00D23C1B"/>
    <w:rsid w:val="00D24114"/>
    <w:rsid w:val="00D26124"/>
    <w:rsid w:val="00D2613C"/>
    <w:rsid w:val="00D262A4"/>
    <w:rsid w:val="00D26E20"/>
    <w:rsid w:val="00D30F3F"/>
    <w:rsid w:val="00D330BB"/>
    <w:rsid w:val="00D33CA3"/>
    <w:rsid w:val="00D342FD"/>
    <w:rsid w:val="00D353B6"/>
    <w:rsid w:val="00D3644F"/>
    <w:rsid w:val="00D36E4C"/>
    <w:rsid w:val="00D37CD8"/>
    <w:rsid w:val="00D404C4"/>
    <w:rsid w:val="00D40600"/>
    <w:rsid w:val="00D40A95"/>
    <w:rsid w:val="00D41B7E"/>
    <w:rsid w:val="00D41D68"/>
    <w:rsid w:val="00D424E5"/>
    <w:rsid w:val="00D44BB9"/>
    <w:rsid w:val="00D45441"/>
    <w:rsid w:val="00D501AE"/>
    <w:rsid w:val="00D5043C"/>
    <w:rsid w:val="00D5138A"/>
    <w:rsid w:val="00D513EB"/>
    <w:rsid w:val="00D51843"/>
    <w:rsid w:val="00D51DE6"/>
    <w:rsid w:val="00D520AB"/>
    <w:rsid w:val="00D52EA7"/>
    <w:rsid w:val="00D534ED"/>
    <w:rsid w:val="00D5372D"/>
    <w:rsid w:val="00D53955"/>
    <w:rsid w:val="00D54249"/>
    <w:rsid w:val="00D553C1"/>
    <w:rsid w:val="00D5540C"/>
    <w:rsid w:val="00D55439"/>
    <w:rsid w:val="00D557B6"/>
    <w:rsid w:val="00D575EB"/>
    <w:rsid w:val="00D608AF"/>
    <w:rsid w:val="00D60FF7"/>
    <w:rsid w:val="00D61B39"/>
    <w:rsid w:val="00D62B7E"/>
    <w:rsid w:val="00D63B2E"/>
    <w:rsid w:val="00D64462"/>
    <w:rsid w:val="00D65A82"/>
    <w:rsid w:val="00D66482"/>
    <w:rsid w:val="00D66B1C"/>
    <w:rsid w:val="00D712B1"/>
    <w:rsid w:val="00D71F64"/>
    <w:rsid w:val="00D75517"/>
    <w:rsid w:val="00D76F24"/>
    <w:rsid w:val="00D80248"/>
    <w:rsid w:val="00D803FE"/>
    <w:rsid w:val="00D814BE"/>
    <w:rsid w:val="00D81593"/>
    <w:rsid w:val="00D82CED"/>
    <w:rsid w:val="00D863BA"/>
    <w:rsid w:val="00D92001"/>
    <w:rsid w:val="00D93266"/>
    <w:rsid w:val="00D936FA"/>
    <w:rsid w:val="00D95473"/>
    <w:rsid w:val="00D96E22"/>
    <w:rsid w:val="00D97E13"/>
    <w:rsid w:val="00DA00FD"/>
    <w:rsid w:val="00DA1B1B"/>
    <w:rsid w:val="00DA348C"/>
    <w:rsid w:val="00DA476C"/>
    <w:rsid w:val="00DA6F88"/>
    <w:rsid w:val="00DA70D9"/>
    <w:rsid w:val="00DA75B2"/>
    <w:rsid w:val="00DA7FBA"/>
    <w:rsid w:val="00DB36E9"/>
    <w:rsid w:val="00DB4140"/>
    <w:rsid w:val="00DB5599"/>
    <w:rsid w:val="00DC281B"/>
    <w:rsid w:val="00DC2962"/>
    <w:rsid w:val="00DC2BCA"/>
    <w:rsid w:val="00DC3A37"/>
    <w:rsid w:val="00DC6D65"/>
    <w:rsid w:val="00DD0933"/>
    <w:rsid w:val="00DD226D"/>
    <w:rsid w:val="00DD6FB0"/>
    <w:rsid w:val="00DE02F0"/>
    <w:rsid w:val="00DE24FE"/>
    <w:rsid w:val="00DE3636"/>
    <w:rsid w:val="00DE3E0E"/>
    <w:rsid w:val="00DE49B1"/>
    <w:rsid w:val="00DE533F"/>
    <w:rsid w:val="00DE5420"/>
    <w:rsid w:val="00DE5825"/>
    <w:rsid w:val="00DE584F"/>
    <w:rsid w:val="00DF08B7"/>
    <w:rsid w:val="00DF0A68"/>
    <w:rsid w:val="00DF0B15"/>
    <w:rsid w:val="00DF1A9D"/>
    <w:rsid w:val="00DF33E9"/>
    <w:rsid w:val="00DF452D"/>
    <w:rsid w:val="00DF6BD8"/>
    <w:rsid w:val="00DF7EC7"/>
    <w:rsid w:val="00E000DE"/>
    <w:rsid w:val="00E0051F"/>
    <w:rsid w:val="00E00B8D"/>
    <w:rsid w:val="00E012ED"/>
    <w:rsid w:val="00E01FA6"/>
    <w:rsid w:val="00E02CA3"/>
    <w:rsid w:val="00E045B0"/>
    <w:rsid w:val="00E04EC1"/>
    <w:rsid w:val="00E0512C"/>
    <w:rsid w:val="00E05688"/>
    <w:rsid w:val="00E061DC"/>
    <w:rsid w:val="00E10590"/>
    <w:rsid w:val="00E1493C"/>
    <w:rsid w:val="00E14D23"/>
    <w:rsid w:val="00E14F44"/>
    <w:rsid w:val="00E170A6"/>
    <w:rsid w:val="00E1797B"/>
    <w:rsid w:val="00E17A7B"/>
    <w:rsid w:val="00E20399"/>
    <w:rsid w:val="00E21096"/>
    <w:rsid w:val="00E265C7"/>
    <w:rsid w:val="00E275E4"/>
    <w:rsid w:val="00E27AD4"/>
    <w:rsid w:val="00E306A6"/>
    <w:rsid w:val="00E30A82"/>
    <w:rsid w:val="00E344CB"/>
    <w:rsid w:val="00E36F99"/>
    <w:rsid w:val="00E37094"/>
    <w:rsid w:val="00E40409"/>
    <w:rsid w:val="00E419E4"/>
    <w:rsid w:val="00E42B1E"/>
    <w:rsid w:val="00E43DC0"/>
    <w:rsid w:val="00E44B9C"/>
    <w:rsid w:val="00E44D3E"/>
    <w:rsid w:val="00E505DC"/>
    <w:rsid w:val="00E52F9B"/>
    <w:rsid w:val="00E54D3D"/>
    <w:rsid w:val="00E5578A"/>
    <w:rsid w:val="00E6019A"/>
    <w:rsid w:val="00E604E7"/>
    <w:rsid w:val="00E61986"/>
    <w:rsid w:val="00E62944"/>
    <w:rsid w:val="00E63EB9"/>
    <w:rsid w:val="00E63F1E"/>
    <w:rsid w:val="00E64B24"/>
    <w:rsid w:val="00E6574A"/>
    <w:rsid w:val="00E66FB9"/>
    <w:rsid w:val="00E71524"/>
    <w:rsid w:val="00E71AC0"/>
    <w:rsid w:val="00E72E15"/>
    <w:rsid w:val="00E7708B"/>
    <w:rsid w:val="00E77137"/>
    <w:rsid w:val="00E77A14"/>
    <w:rsid w:val="00E8217F"/>
    <w:rsid w:val="00E86A56"/>
    <w:rsid w:val="00E875D2"/>
    <w:rsid w:val="00E87E62"/>
    <w:rsid w:val="00E91662"/>
    <w:rsid w:val="00E95D06"/>
    <w:rsid w:val="00E95E7E"/>
    <w:rsid w:val="00E966F5"/>
    <w:rsid w:val="00E96982"/>
    <w:rsid w:val="00E971AF"/>
    <w:rsid w:val="00EA062C"/>
    <w:rsid w:val="00EA0EA4"/>
    <w:rsid w:val="00EA330C"/>
    <w:rsid w:val="00EA42D2"/>
    <w:rsid w:val="00EB2B98"/>
    <w:rsid w:val="00EB38CC"/>
    <w:rsid w:val="00EB5345"/>
    <w:rsid w:val="00EB70F1"/>
    <w:rsid w:val="00EC544B"/>
    <w:rsid w:val="00EC6988"/>
    <w:rsid w:val="00EC7604"/>
    <w:rsid w:val="00ED4355"/>
    <w:rsid w:val="00ED63D5"/>
    <w:rsid w:val="00ED6452"/>
    <w:rsid w:val="00EE0648"/>
    <w:rsid w:val="00EE11B5"/>
    <w:rsid w:val="00EE26B0"/>
    <w:rsid w:val="00EE3D23"/>
    <w:rsid w:val="00EE5787"/>
    <w:rsid w:val="00EE597A"/>
    <w:rsid w:val="00EE793E"/>
    <w:rsid w:val="00EF07A3"/>
    <w:rsid w:val="00EF324E"/>
    <w:rsid w:val="00EF5682"/>
    <w:rsid w:val="00EF6683"/>
    <w:rsid w:val="00EF6B15"/>
    <w:rsid w:val="00F000F0"/>
    <w:rsid w:val="00F00800"/>
    <w:rsid w:val="00F04CAA"/>
    <w:rsid w:val="00F05A15"/>
    <w:rsid w:val="00F05D97"/>
    <w:rsid w:val="00F075A2"/>
    <w:rsid w:val="00F1194A"/>
    <w:rsid w:val="00F11CA1"/>
    <w:rsid w:val="00F1445D"/>
    <w:rsid w:val="00F152FC"/>
    <w:rsid w:val="00F1718D"/>
    <w:rsid w:val="00F21920"/>
    <w:rsid w:val="00F21972"/>
    <w:rsid w:val="00F22BB5"/>
    <w:rsid w:val="00F22D14"/>
    <w:rsid w:val="00F31A16"/>
    <w:rsid w:val="00F328E3"/>
    <w:rsid w:val="00F32C9D"/>
    <w:rsid w:val="00F335FC"/>
    <w:rsid w:val="00F33859"/>
    <w:rsid w:val="00F34CCC"/>
    <w:rsid w:val="00F3527B"/>
    <w:rsid w:val="00F4019B"/>
    <w:rsid w:val="00F40481"/>
    <w:rsid w:val="00F410A3"/>
    <w:rsid w:val="00F417E1"/>
    <w:rsid w:val="00F41A0B"/>
    <w:rsid w:val="00F41C2B"/>
    <w:rsid w:val="00F42A80"/>
    <w:rsid w:val="00F4369B"/>
    <w:rsid w:val="00F43B53"/>
    <w:rsid w:val="00F44CFA"/>
    <w:rsid w:val="00F45402"/>
    <w:rsid w:val="00F46273"/>
    <w:rsid w:val="00F533FE"/>
    <w:rsid w:val="00F53D4F"/>
    <w:rsid w:val="00F53E04"/>
    <w:rsid w:val="00F5641E"/>
    <w:rsid w:val="00F5664F"/>
    <w:rsid w:val="00F56CCA"/>
    <w:rsid w:val="00F61AA2"/>
    <w:rsid w:val="00F64F46"/>
    <w:rsid w:val="00F65402"/>
    <w:rsid w:val="00F65A69"/>
    <w:rsid w:val="00F70418"/>
    <w:rsid w:val="00F70710"/>
    <w:rsid w:val="00F70EEE"/>
    <w:rsid w:val="00F70F66"/>
    <w:rsid w:val="00F729C8"/>
    <w:rsid w:val="00F73A24"/>
    <w:rsid w:val="00F746A1"/>
    <w:rsid w:val="00F74D24"/>
    <w:rsid w:val="00F74FA0"/>
    <w:rsid w:val="00F83586"/>
    <w:rsid w:val="00F865FB"/>
    <w:rsid w:val="00F87638"/>
    <w:rsid w:val="00F87A1C"/>
    <w:rsid w:val="00F87A47"/>
    <w:rsid w:val="00F90310"/>
    <w:rsid w:val="00F912A3"/>
    <w:rsid w:val="00F97049"/>
    <w:rsid w:val="00F9797B"/>
    <w:rsid w:val="00FA091D"/>
    <w:rsid w:val="00FA1452"/>
    <w:rsid w:val="00FA2493"/>
    <w:rsid w:val="00FA4562"/>
    <w:rsid w:val="00FA4F30"/>
    <w:rsid w:val="00FA5182"/>
    <w:rsid w:val="00FA5515"/>
    <w:rsid w:val="00FA5522"/>
    <w:rsid w:val="00FA56E2"/>
    <w:rsid w:val="00FA5EA1"/>
    <w:rsid w:val="00FB0E16"/>
    <w:rsid w:val="00FB14BA"/>
    <w:rsid w:val="00FB1924"/>
    <w:rsid w:val="00FB1F9B"/>
    <w:rsid w:val="00FB324D"/>
    <w:rsid w:val="00FB366B"/>
    <w:rsid w:val="00FB4F94"/>
    <w:rsid w:val="00FB5823"/>
    <w:rsid w:val="00FC0355"/>
    <w:rsid w:val="00FC1B79"/>
    <w:rsid w:val="00FC49DC"/>
    <w:rsid w:val="00FC5CB6"/>
    <w:rsid w:val="00FC606C"/>
    <w:rsid w:val="00FC6FEF"/>
    <w:rsid w:val="00FC74DC"/>
    <w:rsid w:val="00FD100E"/>
    <w:rsid w:val="00FD2535"/>
    <w:rsid w:val="00FD3E7C"/>
    <w:rsid w:val="00FD4EA0"/>
    <w:rsid w:val="00FD552B"/>
    <w:rsid w:val="00FD6F5E"/>
    <w:rsid w:val="00FE01B6"/>
    <w:rsid w:val="00FE10D7"/>
    <w:rsid w:val="00FE27A3"/>
    <w:rsid w:val="00FE2EE1"/>
    <w:rsid w:val="00FF258E"/>
    <w:rsid w:val="00FF2BEF"/>
    <w:rsid w:val="00FF2C0E"/>
    <w:rsid w:val="00FF3CD3"/>
    <w:rsid w:val="00FF4008"/>
    <w:rsid w:val="00FF45F6"/>
    <w:rsid w:val="00FF58A6"/>
    <w:rsid w:val="00FF60E5"/>
    <w:rsid w:val="00FF6AD0"/>
    <w:rsid w:val="01B059B4"/>
    <w:rsid w:val="01DF569B"/>
    <w:rsid w:val="023A1F7E"/>
    <w:rsid w:val="024A4C5B"/>
    <w:rsid w:val="02BF0C0D"/>
    <w:rsid w:val="02E21369"/>
    <w:rsid w:val="03454670"/>
    <w:rsid w:val="039D7B0C"/>
    <w:rsid w:val="03C803FF"/>
    <w:rsid w:val="03EF34DA"/>
    <w:rsid w:val="042C1A7C"/>
    <w:rsid w:val="05293D91"/>
    <w:rsid w:val="0531758E"/>
    <w:rsid w:val="058D476E"/>
    <w:rsid w:val="0599513E"/>
    <w:rsid w:val="05B76D4E"/>
    <w:rsid w:val="0765534E"/>
    <w:rsid w:val="085260D0"/>
    <w:rsid w:val="08690DCC"/>
    <w:rsid w:val="08916017"/>
    <w:rsid w:val="08C353B5"/>
    <w:rsid w:val="09213ECF"/>
    <w:rsid w:val="09F672FB"/>
    <w:rsid w:val="09FE618C"/>
    <w:rsid w:val="0A4434E6"/>
    <w:rsid w:val="0A820445"/>
    <w:rsid w:val="0B592E68"/>
    <w:rsid w:val="0BF6325C"/>
    <w:rsid w:val="0C7D72CB"/>
    <w:rsid w:val="0CA4594F"/>
    <w:rsid w:val="0CC51657"/>
    <w:rsid w:val="0D07682D"/>
    <w:rsid w:val="0E5D5F4F"/>
    <w:rsid w:val="0E5F40E2"/>
    <w:rsid w:val="0E8D1BC1"/>
    <w:rsid w:val="0EA52FC8"/>
    <w:rsid w:val="0EF875AC"/>
    <w:rsid w:val="0F845462"/>
    <w:rsid w:val="0FE17D86"/>
    <w:rsid w:val="100479BA"/>
    <w:rsid w:val="101625F9"/>
    <w:rsid w:val="1078459C"/>
    <w:rsid w:val="108C0333"/>
    <w:rsid w:val="10A512CB"/>
    <w:rsid w:val="10D300BA"/>
    <w:rsid w:val="119F3EB5"/>
    <w:rsid w:val="121F0A62"/>
    <w:rsid w:val="1223333C"/>
    <w:rsid w:val="128E24C0"/>
    <w:rsid w:val="12CC448D"/>
    <w:rsid w:val="12F01FF4"/>
    <w:rsid w:val="130E6147"/>
    <w:rsid w:val="134A464F"/>
    <w:rsid w:val="1375389E"/>
    <w:rsid w:val="139F5BA5"/>
    <w:rsid w:val="13EA1644"/>
    <w:rsid w:val="14614F07"/>
    <w:rsid w:val="14FD6624"/>
    <w:rsid w:val="15005D5E"/>
    <w:rsid w:val="15746461"/>
    <w:rsid w:val="15F01733"/>
    <w:rsid w:val="165C58DA"/>
    <w:rsid w:val="16985512"/>
    <w:rsid w:val="16F90DC7"/>
    <w:rsid w:val="174240C9"/>
    <w:rsid w:val="17493127"/>
    <w:rsid w:val="190B0C6A"/>
    <w:rsid w:val="195B5480"/>
    <w:rsid w:val="1A7B7963"/>
    <w:rsid w:val="1AA75DE1"/>
    <w:rsid w:val="1ABA79F0"/>
    <w:rsid w:val="1C954CD3"/>
    <w:rsid w:val="1CD20F9E"/>
    <w:rsid w:val="1D6170FD"/>
    <w:rsid w:val="1E1601C0"/>
    <w:rsid w:val="1EC3591B"/>
    <w:rsid w:val="1FD80CE9"/>
    <w:rsid w:val="1FED7FDB"/>
    <w:rsid w:val="204142E3"/>
    <w:rsid w:val="21126CC8"/>
    <w:rsid w:val="214E3684"/>
    <w:rsid w:val="22DB19F6"/>
    <w:rsid w:val="244D045D"/>
    <w:rsid w:val="24D70803"/>
    <w:rsid w:val="24DC11E2"/>
    <w:rsid w:val="24E858E7"/>
    <w:rsid w:val="258F1324"/>
    <w:rsid w:val="2663553C"/>
    <w:rsid w:val="2700149A"/>
    <w:rsid w:val="27113DF2"/>
    <w:rsid w:val="273D0E73"/>
    <w:rsid w:val="2741180D"/>
    <w:rsid w:val="278A23FC"/>
    <w:rsid w:val="28524617"/>
    <w:rsid w:val="286E4B17"/>
    <w:rsid w:val="29022904"/>
    <w:rsid w:val="29051658"/>
    <w:rsid w:val="29F910F6"/>
    <w:rsid w:val="2A17496B"/>
    <w:rsid w:val="2A1874B1"/>
    <w:rsid w:val="2A4338D7"/>
    <w:rsid w:val="2B0242A6"/>
    <w:rsid w:val="2B5C087C"/>
    <w:rsid w:val="2B931B22"/>
    <w:rsid w:val="2DAD7DB7"/>
    <w:rsid w:val="2F210DFA"/>
    <w:rsid w:val="2F7533DD"/>
    <w:rsid w:val="2F797D86"/>
    <w:rsid w:val="2FCB0C99"/>
    <w:rsid w:val="313178F9"/>
    <w:rsid w:val="314C5FA3"/>
    <w:rsid w:val="318C0385"/>
    <w:rsid w:val="32085602"/>
    <w:rsid w:val="32516971"/>
    <w:rsid w:val="33160D41"/>
    <w:rsid w:val="33822144"/>
    <w:rsid w:val="33A87A04"/>
    <w:rsid w:val="343D40C7"/>
    <w:rsid w:val="34A03BA7"/>
    <w:rsid w:val="35935E8E"/>
    <w:rsid w:val="360C7137"/>
    <w:rsid w:val="362023B9"/>
    <w:rsid w:val="37112594"/>
    <w:rsid w:val="377476A3"/>
    <w:rsid w:val="37F86F5C"/>
    <w:rsid w:val="38071815"/>
    <w:rsid w:val="38A03CD5"/>
    <w:rsid w:val="3A6329CF"/>
    <w:rsid w:val="3B8627B0"/>
    <w:rsid w:val="3BC717CD"/>
    <w:rsid w:val="3C924860"/>
    <w:rsid w:val="3D9D0954"/>
    <w:rsid w:val="3E0619B2"/>
    <w:rsid w:val="3E391609"/>
    <w:rsid w:val="3E726DD9"/>
    <w:rsid w:val="3EA523C4"/>
    <w:rsid w:val="3F682865"/>
    <w:rsid w:val="3F9523C5"/>
    <w:rsid w:val="40297F5D"/>
    <w:rsid w:val="40425168"/>
    <w:rsid w:val="40BA0CD1"/>
    <w:rsid w:val="41503FED"/>
    <w:rsid w:val="418170EA"/>
    <w:rsid w:val="423F6A2D"/>
    <w:rsid w:val="42593879"/>
    <w:rsid w:val="433814F8"/>
    <w:rsid w:val="438C1A50"/>
    <w:rsid w:val="43A278AA"/>
    <w:rsid w:val="451D0DEC"/>
    <w:rsid w:val="468D253A"/>
    <w:rsid w:val="4691570A"/>
    <w:rsid w:val="47BD255B"/>
    <w:rsid w:val="487D7A79"/>
    <w:rsid w:val="4899626D"/>
    <w:rsid w:val="496128AC"/>
    <w:rsid w:val="497E4D1E"/>
    <w:rsid w:val="49866168"/>
    <w:rsid w:val="49A15B6E"/>
    <w:rsid w:val="4AD95EF5"/>
    <w:rsid w:val="4B5E33F1"/>
    <w:rsid w:val="4BA278C3"/>
    <w:rsid w:val="4E8408D2"/>
    <w:rsid w:val="4EAD355F"/>
    <w:rsid w:val="4EC86720"/>
    <w:rsid w:val="4FAD2906"/>
    <w:rsid w:val="4FCC041D"/>
    <w:rsid w:val="5021024A"/>
    <w:rsid w:val="50C84539"/>
    <w:rsid w:val="50E45993"/>
    <w:rsid w:val="511756E3"/>
    <w:rsid w:val="52DA5C2F"/>
    <w:rsid w:val="530D3E7E"/>
    <w:rsid w:val="53181BDE"/>
    <w:rsid w:val="53CC408B"/>
    <w:rsid w:val="54F75243"/>
    <w:rsid w:val="550B4753"/>
    <w:rsid w:val="552557B9"/>
    <w:rsid w:val="563F1B86"/>
    <w:rsid w:val="564168AC"/>
    <w:rsid w:val="56D20122"/>
    <w:rsid w:val="577A05C3"/>
    <w:rsid w:val="57C5413F"/>
    <w:rsid w:val="58693D69"/>
    <w:rsid w:val="597D7B63"/>
    <w:rsid w:val="5A4C3E28"/>
    <w:rsid w:val="5C0D553E"/>
    <w:rsid w:val="5C4D2FA7"/>
    <w:rsid w:val="5C6C4180"/>
    <w:rsid w:val="5CD24700"/>
    <w:rsid w:val="5D0B508D"/>
    <w:rsid w:val="5D1D6F0F"/>
    <w:rsid w:val="5D535416"/>
    <w:rsid w:val="5D6B5996"/>
    <w:rsid w:val="5DB04E7E"/>
    <w:rsid w:val="5E980EC1"/>
    <w:rsid w:val="5EC43F5D"/>
    <w:rsid w:val="60683940"/>
    <w:rsid w:val="606E1487"/>
    <w:rsid w:val="60A81824"/>
    <w:rsid w:val="61AE1896"/>
    <w:rsid w:val="61ED0BC9"/>
    <w:rsid w:val="62083072"/>
    <w:rsid w:val="62610452"/>
    <w:rsid w:val="6322754D"/>
    <w:rsid w:val="633F55B7"/>
    <w:rsid w:val="639748AE"/>
    <w:rsid w:val="63C264DD"/>
    <w:rsid w:val="64246034"/>
    <w:rsid w:val="649A178E"/>
    <w:rsid w:val="64D27D97"/>
    <w:rsid w:val="65434657"/>
    <w:rsid w:val="66224C06"/>
    <w:rsid w:val="6659393B"/>
    <w:rsid w:val="666A6EFB"/>
    <w:rsid w:val="66F0715C"/>
    <w:rsid w:val="67182DDC"/>
    <w:rsid w:val="676B6E35"/>
    <w:rsid w:val="67E35246"/>
    <w:rsid w:val="67EA6989"/>
    <w:rsid w:val="67ED3307"/>
    <w:rsid w:val="67FB0EE2"/>
    <w:rsid w:val="69315BEF"/>
    <w:rsid w:val="69E2033D"/>
    <w:rsid w:val="6BF204DF"/>
    <w:rsid w:val="6CBC6C36"/>
    <w:rsid w:val="6CE36924"/>
    <w:rsid w:val="6D4E69DD"/>
    <w:rsid w:val="6DDA2864"/>
    <w:rsid w:val="6E0972F7"/>
    <w:rsid w:val="6F2C67B5"/>
    <w:rsid w:val="6F684D67"/>
    <w:rsid w:val="6FA35993"/>
    <w:rsid w:val="6FFB7124"/>
    <w:rsid w:val="702436B0"/>
    <w:rsid w:val="713E16A6"/>
    <w:rsid w:val="7157164A"/>
    <w:rsid w:val="716E1D7D"/>
    <w:rsid w:val="72D55149"/>
    <w:rsid w:val="73184212"/>
    <w:rsid w:val="73E2097E"/>
    <w:rsid w:val="74684A16"/>
    <w:rsid w:val="747C0182"/>
    <w:rsid w:val="748B5DC2"/>
    <w:rsid w:val="75162D29"/>
    <w:rsid w:val="757A2C87"/>
    <w:rsid w:val="75E842D1"/>
    <w:rsid w:val="764E7F4B"/>
    <w:rsid w:val="765018BC"/>
    <w:rsid w:val="76B03286"/>
    <w:rsid w:val="76B57C32"/>
    <w:rsid w:val="76BE116C"/>
    <w:rsid w:val="77110FDF"/>
    <w:rsid w:val="77152F31"/>
    <w:rsid w:val="777E52B9"/>
    <w:rsid w:val="78132DB2"/>
    <w:rsid w:val="789E0574"/>
    <w:rsid w:val="798B18C0"/>
    <w:rsid w:val="79B8094F"/>
    <w:rsid w:val="79DF57BC"/>
    <w:rsid w:val="7A135EF4"/>
    <w:rsid w:val="7B074467"/>
    <w:rsid w:val="7B0E580B"/>
    <w:rsid w:val="7BD2675D"/>
    <w:rsid w:val="7C2F21E7"/>
    <w:rsid w:val="7C3A371B"/>
    <w:rsid w:val="7C68442B"/>
    <w:rsid w:val="7CC30372"/>
    <w:rsid w:val="7F284C33"/>
    <w:rsid w:val="7F320CB3"/>
    <w:rsid w:val="7FD224CE"/>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8"/>
    <w:qFormat/>
    <w:uiPriority w:val="9"/>
    <w:pPr>
      <w:keepNext/>
      <w:keepLines/>
      <w:spacing w:before="340" w:after="330" w:line="578" w:lineRule="auto"/>
      <w:outlineLvl w:val="0"/>
    </w:pPr>
    <w:rPr>
      <w:b/>
      <w:bCs/>
      <w:kern w:val="44"/>
      <w:sz w:val="44"/>
      <w:szCs w:val="44"/>
    </w:rPr>
  </w:style>
  <w:style w:type="character" w:default="1" w:styleId="21">
    <w:name w:val="Default Paragraph Font"/>
    <w:qFormat/>
    <w:uiPriority w:val="0"/>
  </w:style>
  <w:style w:type="table" w:default="1" w:styleId="2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200" w:firstLineChars="200"/>
    </w:pPr>
    <w:rPr>
      <w:kern w:val="2"/>
      <w:sz w:val="21"/>
      <w:szCs w:val="24"/>
    </w:rPr>
  </w:style>
  <w:style w:type="paragraph" w:styleId="3">
    <w:name w:val="Body Text Indent"/>
    <w:basedOn w:val="1"/>
    <w:next w:val="4"/>
    <w:link w:val="47"/>
    <w:qFormat/>
    <w:uiPriority w:val="0"/>
    <w:pPr>
      <w:spacing w:after="120" w:afterLines="0"/>
      <w:ind w:left="420" w:leftChars="200"/>
    </w:pPr>
    <w:rPr>
      <w:rFonts w:eastAsia="宋体"/>
      <w:kern w:val="2"/>
      <w:sz w:val="21"/>
      <w:szCs w:val="24"/>
      <w:lang w:val="en-US" w:eastAsia="zh-CN" w:bidi="ar-SA"/>
    </w:rPr>
  </w:style>
  <w:style w:type="paragraph" w:styleId="4">
    <w:name w:val="envelope return"/>
    <w:basedOn w:val="1"/>
    <w:unhideWhenUsed/>
    <w:qFormat/>
    <w:uiPriority w:val="99"/>
    <w:pPr>
      <w:snapToGrid w:val="0"/>
    </w:pPr>
    <w:rPr>
      <w:rFonts w:ascii="Arial" w:hAnsi="Arial"/>
    </w:rPr>
  </w:style>
  <w:style w:type="paragraph" w:styleId="6">
    <w:name w:val="annotation subject"/>
    <w:basedOn w:val="7"/>
    <w:next w:val="7"/>
    <w:link w:val="42"/>
    <w:unhideWhenUsed/>
    <w:qFormat/>
    <w:uiPriority w:val="99"/>
    <w:rPr>
      <w:b/>
      <w:bCs/>
    </w:rPr>
  </w:style>
  <w:style w:type="paragraph" w:styleId="7">
    <w:name w:val="annotation text"/>
    <w:basedOn w:val="1"/>
    <w:link w:val="43"/>
    <w:unhideWhenUsed/>
    <w:qFormat/>
    <w:uiPriority w:val="99"/>
    <w:pPr>
      <w:jc w:val="left"/>
    </w:pPr>
  </w:style>
  <w:style w:type="paragraph" w:styleId="8">
    <w:name w:val="Normal Indent"/>
    <w:basedOn w:val="1"/>
    <w:link w:val="41"/>
    <w:qFormat/>
    <w:uiPriority w:val="0"/>
    <w:pPr>
      <w:ind w:firstLine="420" w:firstLineChars="200"/>
    </w:pPr>
  </w:style>
  <w:style w:type="paragraph" w:styleId="9">
    <w:name w:val="Body Text"/>
    <w:basedOn w:val="1"/>
    <w:qFormat/>
    <w:uiPriority w:val="0"/>
    <w:pPr>
      <w:spacing w:after="120" w:afterLines="0"/>
    </w:pPr>
  </w:style>
  <w:style w:type="paragraph" w:styleId="10">
    <w:name w:val="toc 3"/>
    <w:basedOn w:val="1"/>
    <w:next w:val="1"/>
    <w:qFormat/>
    <w:uiPriority w:val="0"/>
    <w:pPr>
      <w:ind w:left="420"/>
      <w:jc w:val="left"/>
    </w:pPr>
    <w:rPr>
      <w:i/>
      <w:sz w:val="20"/>
      <w:szCs w:val="20"/>
    </w:rPr>
  </w:style>
  <w:style w:type="paragraph" w:styleId="11">
    <w:name w:val="Plain Text"/>
    <w:basedOn w:val="1"/>
    <w:link w:val="46"/>
    <w:qFormat/>
    <w:uiPriority w:val="0"/>
    <w:rPr>
      <w:rFonts w:ascii="宋体" w:hAnsi="Courier New"/>
      <w:szCs w:val="20"/>
    </w:rPr>
  </w:style>
  <w:style w:type="paragraph" w:styleId="12">
    <w:name w:val="Date"/>
    <w:basedOn w:val="1"/>
    <w:next w:val="1"/>
    <w:qFormat/>
    <w:uiPriority w:val="0"/>
    <w:pPr>
      <w:ind w:left="100" w:leftChars="2500"/>
    </w:pPr>
  </w:style>
  <w:style w:type="paragraph" w:styleId="13">
    <w:name w:val="Balloon Text"/>
    <w:basedOn w:val="1"/>
    <w:link w:val="39"/>
    <w:unhideWhenUsed/>
    <w:qFormat/>
    <w:uiPriority w:val="99"/>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Body Text 2"/>
    <w:basedOn w:val="1"/>
    <w:qFormat/>
    <w:uiPriority w:val="0"/>
    <w:pPr>
      <w:spacing w:after="120" w:line="480" w:lineRule="auto"/>
    </w:pPr>
  </w:style>
  <w:style w:type="paragraph" w:styleId="19">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paragraph" w:styleId="20">
    <w:name w:val="Title"/>
    <w:basedOn w:val="1"/>
    <w:qFormat/>
    <w:uiPriority w:val="0"/>
    <w:pPr>
      <w:spacing w:before="240" w:beforeLines="0" w:after="60" w:afterLines="0"/>
      <w:jc w:val="center"/>
      <w:outlineLvl w:val="0"/>
    </w:pPr>
    <w:rPr>
      <w:rFonts w:ascii="Arial" w:hAnsi="Arial" w:cs="Arial"/>
      <w:b/>
      <w:bCs/>
      <w:sz w:val="32"/>
      <w:szCs w:val="32"/>
    </w:rPr>
  </w:style>
  <w:style w:type="character" w:styleId="22">
    <w:name w:val="Strong"/>
    <w:basedOn w:val="21"/>
    <w:qFormat/>
    <w:uiPriority w:val="22"/>
    <w:rPr>
      <w:b/>
    </w:rPr>
  </w:style>
  <w:style w:type="character" w:styleId="23">
    <w:name w:val="page number"/>
    <w:basedOn w:val="21"/>
    <w:qFormat/>
    <w:uiPriority w:val="0"/>
  </w:style>
  <w:style w:type="character" w:styleId="24">
    <w:name w:val="Hyperlink"/>
    <w:basedOn w:val="21"/>
    <w:unhideWhenUsed/>
    <w:qFormat/>
    <w:uiPriority w:val="99"/>
    <w:rPr>
      <w:color w:val="0000FF"/>
      <w:u w:val="single"/>
    </w:rPr>
  </w:style>
  <w:style w:type="character" w:styleId="25">
    <w:name w:val="annotation reference"/>
    <w:basedOn w:val="21"/>
    <w:unhideWhenUsed/>
    <w:qFormat/>
    <w:uiPriority w:val="99"/>
    <w:rPr>
      <w:sz w:val="21"/>
      <w:szCs w:val="21"/>
    </w:rPr>
  </w:style>
  <w:style w:type="table" w:styleId="27">
    <w:name w:val="Table Grid"/>
    <w:basedOn w:val="2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8">
    <w:name w:val="标题3"/>
    <w:basedOn w:val="20"/>
    <w:qFormat/>
    <w:uiPriority w:val="0"/>
    <w:pPr>
      <w:spacing w:before="120" w:beforeLines="0" w:after="120" w:afterLines="0" w:line="560" w:lineRule="exact"/>
      <w:jc w:val="left"/>
    </w:pPr>
    <w:rPr>
      <w:rFonts w:ascii="仿宋_GB2312"/>
      <w:sz w:val="28"/>
    </w:rPr>
  </w:style>
  <w:style w:type="paragraph" w:customStyle="1" w:styleId="29">
    <w:name w:val="ces正文"/>
    <w:basedOn w:val="1"/>
    <w:qFormat/>
    <w:uiPriority w:val="0"/>
    <w:pPr>
      <w:spacing w:line="360" w:lineRule="auto"/>
      <w:ind w:firstLine="480" w:firstLineChars="200"/>
    </w:pPr>
    <w:rPr>
      <w:rFonts w:ascii="宋体" w:hAnsi="宋体"/>
      <w:sz w:val="24"/>
      <w:szCs w:val="24"/>
    </w:rPr>
  </w:style>
  <w:style w:type="paragraph" w:customStyle="1" w:styleId="30">
    <w:name w:val="_Style 28"/>
    <w:basedOn w:val="5"/>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1">
    <w:name w:val="Plain Text"/>
    <w:basedOn w:val="1"/>
    <w:qFormat/>
    <w:uiPriority w:val="0"/>
    <w:rPr>
      <w:rFonts w:ascii="宋体" w:hAnsi="Courier New" w:eastAsia="Times New Roman"/>
      <w:szCs w:val="20"/>
    </w:rPr>
  </w:style>
  <w:style w:type="paragraph" w:customStyle="1" w:styleId="32">
    <w:name w:val="标准正文"/>
    <w:basedOn w:val="1"/>
    <w:qFormat/>
    <w:uiPriority w:val="0"/>
    <w:pPr>
      <w:snapToGrid w:val="0"/>
      <w:spacing w:line="312" w:lineRule="auto"/>
      <w:ind w:firstLine="482"/>
    </w:pPr>
    <w:rPr>
      <w:sz w:val="24"/>
      <w:szCs w:val="20"/>
    </w:rPr>
  </w:style>
  <w:style w:type="paragraph" w:customStyle="1" w:styleId="33">
    <w:name w:val="正文缩进2格"/>
    <w:basedOn w:val="1"/>
    <w:link w:val="37"/>
    <w:qFormat/>
    <w:uiPriority w:val="0"/>
    <w:pPr>
      <w:spacing w:line="600" w:lineRule="exact"/>
      <w:ind w:firstLine="639" w:firstLineChars="206"/>
    </w:pPr>
    <w:rPr>
      <w:rFonts w:ascii="仿宋_GB2312" w:hAnsi="宋体" w:eastAsia="仿宋_GB2312"/>
      <w:sz w:val="31"/>
      <w:szCs w:val="28"/>
    </w:rPr>
  </w:style>
  <w:style w:type="paragraph" w:customStyle="1" w:styleId="3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_Style 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font31"/>
    <w:basedOn w:val="21"/>
    <w:qFormat/>
    <w:uiPriority w:val="0"/>
    <w:rPr>
      <w:rFonts w:hint="eastAsia" w:ascii="宋体" w:hAnsi="宋体" w:eastAsia="宋体" w:cs="宋体"/>
      <w:color w:val="000000"/>
      <w:sz w:val="16"/>
      <w:szCs w:val="16"/>
      <w:u w:val="none"/>
    </w:rPr>
  </w:style>
  <w:style w:type="character" w:customStyle="1" w:styleId="37">
    <w:name w:val="正文缩进2格 Char Char"/>
    <w:link w:val="33"/>
    <w:qFormat/>
    <w:uiPriority w:val="0"/>
    <w:rPr>
      <w:rFonts w:ascii="仿宋_GB2312" w:hAnsi="宋体" w:eastAsia="仿宋_GB2312"/>
      <w:kern w:val="2"/>
      <w:sz w:val="31"/>
      <w:szCs w:val="28"/>
      <w:lang w:val="en-US" w:eastAsia="zh-CN" w:bidi="ar-SA"/>
    </w:rPr>
  </w:style>
  <w:style w:type="character" w:customStyle="1" w:styleId="38">
    <w:name w:val="标题 1 Char"/>
    <w:basedOn w:val="21"/>
    <w:link w:val="5"/>
    <w:qFormat/>
    <w:uiPriority w:val="9"/>
    <w:rPr>
      <w:b/>
      <w:bCs/>
      <w:kern w:val="44"/>
      <w:sz w:val="44"/>
      <w:szCs w:val="44"/>
    </w:rPr>
  </w:style>
  <w:style w:type="character" w:customStyle="1" w:styleId="39">
    <w:name w:val="批注框文本 Char"/>
    <w:basedOn w:val="21"/>
    <w:link w:val="13"/>
    <w:semiHidden/>
    <w:qFormat/>
    <w:uiPriority w:val="99"/>
    <w:rPr>
      <w:kern w:val="2"/>
      <w:sz w:val="18"/>
      <w:szCs w:val="18"/>
    </w:rPr>
  </w:style>
  <w:style w:type="character" w:customStyle="1" w:styleId="40">
    <w:name w:val="标题 1 Char Char"/>
    <w:qFormat/>
    <w:uiPriority w:val="0"/>
    <w:rPr>
      <w:rFonts w:eastAsia="宋体"/>
      <w:b/>
      <w:spacing w:val="-2"/>
      <w:sz w:val="24"/>
      <w:lang w:val="en-US" w:eastAsia="zh-CN"/>
    </w:rPr>
  </w:style>
  <w:style w:type="character" w:customStyle="1" w:styleId="41">
    <w:name w:val="正文缩进 Char"/>
    <w:link w:val="8"/>
    <w:qFormat/>
    <w:uiPriority w:val="0"/>
    <w:rPr>
      <w:rFonts w:eastAsia="宋体"/>
      <w:kern w:val="2"/>
      <w:sz w:val="21"/>
      <w:szCs w:val="24"/>
      <w:lang w:val="en-US" w:eastAsia="zh-CN" w:bidi="ar-SA"/>
    </w:rPr>
  </w:style>
  <w:style w:type="character" w:customStyle="1" w:styleId="42">
    <w:name w:val="批注主题 Char"/>
    <w:basedOn w:val="43"/>
    <w:link w:val="6"/>
    <w:semiHidden/>
    <w:qFormat/>
    <w:uiPriority w:val="99"/>
    <w:rPr>
      <w:b/>
      <w:bCs/>
    </w:rPr>
  </w:style>
  <w:style w:type="character" w:customStyle="1" w:styleId="43">
    <w:name w:val="批注文字 Char"/>
    <w:basedOn w:val="21"/>
    <w:link w:val="7"/>
    <w:semiHidden/>
    <w:qFormat/>
    <w:uiPriority w:val="99"/>
    <w:rPr>
      <w:kern w:val="2"/>
      <w:sz w:val="21"/>
      <w:szCs w:val="24"/>
    </w:rPr>
  </w:style>
  <w:style w:type="character" w:customStyle="1" w:styleId="44">
    <w:name w:val=" Char Char4"/>
    <w:qFormat/>
    <w:locked/>
    <w:uiPriority w:val="0"/>
    <w:rPr>
      <w:szCs w:val="24"/>
    </w:rPr>
  </w:style>
  <w:style w:type="character" w:customStyle="1" w:styleId="45">
    <w:name w:val="四号 Char1"/>
    <w:basedOn w:val="21"/>
    <w:qFormat/>
    <w:uiPriority w:val="0"/>
    <w:rPr>
      <w:rFonts w:ascii="Verdana" w:hAnsi="Verdana" w:eastAsia="宋体" w:cs="Verdana"/>
      <w:sz w:val="24"/>
      <w:szCs w:val="24"/>
      <w:lang w:val="en-US" w:eastAsia="zh-CN" w:bidi="ar-SA"/>
    </w:rPr>
  </w:style>
  <w:style w:type="character" w:customStyle="1" w:styleId="46">
    <w:name w:val="纯文本 Char"/>
    <w:link w:val="11"/>
    <w:qFormat/>
    <w:uiPriority w:val="0"/>
    <w:rPr>
      <w:rFonts w:ascii="宋体" w:hAnsi="Courier New" w:eastAsia="宋体"/>
      <w:kern w:val="2"/>
      <w:sz w:val="21"/>
      <w:lang w:val="en-US" w:eastAsia="zh-CN" w:bidi="ar-SA"/>
    </w:rPr>
  </w:style>
  <w:style w:type="character" w:customStyle="1" w:styleId="47">
    <w:name w:val="正文文本缩进 Char"/>
    <w:basedOn w:val="21"/>
    <w:link w:val="3"/>
    <w:qFormat/>
    <w:uiPriority w:val="0"/>
    <w:rPr>
      <w:kern w:val="2"/>
      <w:sz w:val="21"/>
      <w:szCs w:val="24"/>
    </w:rPr>
  </w:style>
  <w:style w:type="paragraph" w:customStyle="1" w:styleId="48">
    <w:name w:val="List Paragraph"/>
    <w:basedOn w:val="1"/>
    <w:unhideWhenUsed/>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43</Pages>
  <Words>3065</Words>
  <Characters>17476</Characters>
  <Lines>145</Lines>
  <Paragraphs>40</Paragraphs>
  <ScaleCrop>false</ScaleCrop>
  <LinksUpToDate>false</LinksUpToDate>
  <CharactersWithSpaces>20501</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2017-04-14T06:55:00Z</dcterms:created>
  <dc:creator>Administrator</dc:creator>
  <cp:lastModifiedBy>Administrator</cp:lastModifiedBy>
  <cp:lastPrinted>2019-07-01T02:56:00Z</cp:lastPrinted>
  <dcterms:modified xsi:type="dcterms:W3CDTF">2019-12-17T11:15:29Z</dcterms:modified>
  <dc:title>南通港闸经济开发区福民中心-文体中心健身器材采购项目</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