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44"/>
          <w:szCs w:val="44"/>
          <w:lang w:eastAsia="zh-CN"/>
        </w:rPr>
      </w:pPr>
      <w:r>
        <w:rPr>
          <w:rFonts w:hint="eastAsia" w:asciiTheme="minorEastAsia" w:hAnsiTheme="minorEastAsia" w:eastAsiaTheme="minorEastAsia" w:cstheme="minorEastAsia"/>
          <w:spacing w:val="-17"/>
          <w:sz w:val="44"/>
          <w:szCs w:val="44"/>
          <w:lang w:eastAsia="zh-CN"/>
        </w:rPr>
        <w:t>江苏省南通市人民检察院院本部网络及信息系统驻场运维服务项目</w:t>
      </w:r>
    </w:p>
    <w:p>
      <w:pPr>
        <w:tabs>
          <w:tab w:val="left" w:pos="6300"/>
        </w:tabs>
        <w:snapToGrid w:val="0"/>
        <w:spacing w:line="300" w:lineRule="auto"/>
        <w:jc w:val="center"/>
        <w:rPr>
          <w:rFonts w:hint="eastAsia" w:asciiTheme="minorEastAsia" w:hAnsiTheme="minorEastAsia" w:eastAsiaTheme="minorEastAsia" w:cstheme="minorEastAsia"/>
          <w:w w:val="80"/>
          <w:sz w:val="84"/>
        </w:rPr>
      </w:pPr>
    </w:p>
    <w:p>
      <w:pPr>
        <w:spacing w:line="1400" w:lineRule="exact"/>
        <w:jc w:val="center"/>
        <w:rPr>
          <w:rFonts w:hint="eastAsia"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竞争性磋商文件</w:t>
      </w:r>
    </w:p>
    <w:p>
      <w:pPr>
        <w:spacing w:line="720" w:lineRule="auto"/>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（资格后审）</w:t>
      </w:r>
    </w:p>
    <w:p>
      <w:pPr>
        <w:pStyle w:val="19"/>
        <w:ind w:left="0" w:leftChars="0" w:firstLine="0" w:firstLineChars="0"/>
        <w:rPr>
          <w:rFonts w:hint="eastAsia" w:asciiTheme="minorEastAsia" w:hAnsiTheme="minorEastAsia" w:eastAsiaTheme="minorEastAsia" w:cstheme="minorEastAsia"/>
        </w:rPr>
      </w:pPr>
    </w:p>
    <w:p>
      <w:pPr>
        <w:snapToGrid w:val="0"/>
        <w:spacing w:line="360" w:lineRule="auto"/>
        <w:rPr>
          <w:rFonts w:hint="eastAsia" w:asciiTheme="minorEastAsia" w:hAnsiTheme="minorEastAsia" w:eastAsiaTheme="minorEastAsia" w:cstheme="minorEastAsia"/>
          <w:b/>
          <w:sz w:val="36"/>
        </w:rPr>
      </w:pPr>
    </w:p>
    <w:p>
      <w:pPr>
        <w:snapToGrid w:val="0"/>
        <w:spacing w:line="360" w:lineRule="auto"/>
        <w:jc w:val="center"/>
        <w:rPr>
          <w:rFonts w:hint="eastAsia" w:asciiTheme="minorEastAsia" w:hAnsiTheme="minorEastAsia" w:eastAsiaTheme="minorEastAsia" w:cstheme="minorEastAsia"/>
          <w:b/>
          <w:sz w:val="36"/>
        </w:rPr>
      </w:pPr>
    </w:p>
    <w:p>
      <w:pPr>
        <w:snapToGrid w:val="0"/>
        <w:spacing w:line="360" w:lineRule="auto"/>
        <w:jc w:val="center"/>
        <w:rPr>
          <w:rFonts w:hint="eastAsia" w:asciiTheme="minorEastAsia" w:hAnsiTheme="minorEastAsia" w:eastAsiaTheme="minorEastAsia" w:cstheme="minorEastAsia"/>
          <w:b/>
          <w:sz w:val="36"/>
        </w:rPr>
      </w:pPr>
    </w:p>
    <w:p>
      <w:pPr>
        <w:adjustRightInd w:val="0"/>
        <w:snapToGrid w:val="0"/>
        <w:spacing w:line="360" w:lineRule="auto"/>
        <w:ind w:firstLine="1506" w:firstLineChars="5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采购单位：江苏省南通市人民检察院</w:t>
      </w:r>
    </w:p>
    <w:p>
      <w:pPr>
        <w:adjustRightInd w:val="0"/>
        <w:snapToGrid w:val="0"/>
        <w:spacing w:line="360" w:lineRule="auto"/>
        <w:ind w:firstLine="1506" w:firstLineChars="5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代理机构：南通正扬工程项目管理有限公司</w:t>
      </w:r>
    </w:p>
    <w:p>
      <w:pPr>
        <w:adjustRightInd w:val="0"/>
        <w:snapToGrid w:val="0"/>
        <w:spacing w:line="360" w:lineRule="auto"/>
        <w:jc w:val="center"/>
        <w:rPr>
          <w:rFonts w:hint="eastAsia" w:asciiTheme="minorEastAsia" w:hAnsiTheme="minorEastAsia" w:eastAsiaTheme="minorEastAsia" w:cstheme="minorEastAsia"/>
          <w:b/>
          <w:sz w:val="30"/>
          <w:szCs w:val="30"/>
        </w:rPr>
      </w:pPr>
    </w:p>
    <w:p>
      <w:pPr>
        <w:adjustRightInd w:val="0"/>
        <w:snapToGrid w:val="0"/>
        <w:spacing w:line="360" w:lineRule="auto"/>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二〇一九年十</w:t>
      </w:r>
      <w:r>
        <w:rPr>
          <w:rFonts w:hint="eastAsia" w:asciiTheme="minorEastAsia" w:hAnsiTheme="minorEastAsia" w:eastAsiaTheme="minorEastAsia" w:cstheme="minorEastAsia"/>
          <w:b/>
          <w:sz w:val="30"/>
          <w:szCs w:val="30"/>
          <w:lang w:eastAsia="zh-CN"/>
        </w:rPr>
        <w:t>二</w:t>
      </w:r>
      <w:r>
        <w:rPr>
          <w:rFonts w:hint="eastAsia" w:asciiTheme="minorEastAsia" w:hAnsiTheme="minorEastAsia" w:eastAsiaTheme="minorEastAsia" w:cstheme="minorEastAsia"/>
          <w:b/>
          <w:sz w:val="30"/>
          <w:szCs w:val="30"/>
        </w:rPr>
        <w:t>月</w:t>
      </w:r>
      <w:r>
        <w:rPr>
          <w:rFonts w:hint="eastAsia" w:asciiTheme="minorEastAsia" w:hAnsiTheme="minorEastAsia" w:eastAsiaTheme="minorEastAsia" w:cstheme="minorEastAsia"/>
          <w:b/>
          <w:sz w:val="30"/>
          <w:szCs w:val="30"/>
          <w:lang w:val="en-US" w:eastAsia="zh-CN"/>
        </w:rPr>
        <w:t>十三</w:t>
      </w:r>
      <w:r>
        <w:rPr>
          <w:rFonts w:hint="eastAsia" w:asciiTheme="minorEastAsia" w:hAnsiTheme="minorEastAsia" w:eastAsiaTheme="minorEastAsia" w:cstheme="minorEastAsia"/>
          <w:b/>
          <w:sz w:val="30"/>
          <w:szCs w:val="30"/>
        </w:rPr>
        <w:t>日</w:t>
      </w:r>
    </w:p>
    <w:p>
      <w:pP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br w:type="page"/>
      </w: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竞争性磋商文件备案表</w:t>
      </w:r>
    </w:p>
    <w:p>
      <w:pPr>
        <w:jc w:val="center"/>
        <w:rPr>
          <w:rFonts w:hint="eastAsia" w:asciiTheme="minorEastAsia" w:hAnsiTheme="minorEastAsia" w:eastAsiaTheme="minorEastAsia" w:cstheme="minorEastAsia"/>
          <w:b/>
          <w:sz w:val="44"/>
          <w:szCs w:val="44"/>
        </w:rPr>
      </w:pPr>
    </w:p>
    <w:tbl>
      <w:tblPr>
        <w:tblStyle w:val="2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8" w:hRule="atLeast"/>
          <w:jc w:val="center"/>
        </w:trPr>
        <w:tc>
          <w:tcPr>
            <w:tcW w:w="9180" w:type="dxa"/>
          </w:tcPr>
          <w:p>
            <w:pPr>
              <w:spacing w:line="360" w:lineRule="auto"/>
              <w:jc w:val="center"/>
              <w:rPr>
                <w:rFonts w:hint="eastAsia" w:asciiTheme="minorEastAsia" w:hAnsiTheme="minorEastAsia" w:eastAsiaTheme="minorEastAsia" w:cstheme="minorEastAsia"/>
                <w:position w:val="-48"/>
                <w:sz w:val="25"/>
              </w:rPr>
            </w:pPr>
          </w:p>
          <w:p>
            <w:pPr>
              <w:spacing w:line="360" w:lineRule="auto"/>
              <w:jc w:val="center"/>
              <w:rPr>
                <w:rFonts w:hint="eastAsia" w:asciiTheme="minorEastAsia" w:hAnsiTheme="minorEastAsia" w:eastAsiaTheme="minorEastAsia" w:cstheme="minorEastAsia"/>
                <w:position w:val="-48"/>
                <w:sz w:val="25"/>
              </w:rPr>
            </w:pPr>
          </w:p>
          <w:p>
            <w:pPr>
              <w:spacing w:line="360" w:lineRule="auto"/>
              <w:ind w:firstLine="3000" w:firstLineChars="1200"/>
              <w:rPr>
                <w:rFonts w:hint="eastAsia" w:asciiTheme="minorEastAsia" w:hAnsiTheme="minorEastAsia" w:eastAsiaTheme="minorEastAsia" w:cstheme="minorEastAsia"/>
                <w:position w:val="-48"/>
                <w:sz w:val="25"/>
                <w:lang w:val="en-US" w:eastAsia="zh-CN"/>
              </w:rPr>
            </w:pPr>
            <w:r>
              <w:rPr>
                <w:rFonts w:hint="eastAsia" w:asciiTheme="minorEastAsia" w:hAnsiTheme="minorEastAsia" w:eastAsiaTheme="minorEastAsia" w:cstheme="minorEastAsia"/>
                <w:position w:val="-48"/>
                <w:sz w:val="25"/>
              </w:rPr>
              <w:t>编制人：</w:t>
            </w:r>
            <w:r>
              <w:rPr>
                <w:rFonts w:hint="eastAsia" w:asciiTheme="minorEastAsia" w:hAnsiTheme="minorEastAsia" w:eastAsiaTheme="minorEastAsia" w:cstheme="minorEastAsia"/>
                <w:position w:val="-48"/>
                <w:sz w:val="25"/>
                <w:lang w:val="en-US" w:eastAsia="zh-CN"/>
              </w:rPr>
              <w:t>李艳梅</w:t>
            </w:r>
          </w:p>
          <w:p>
            <w:pPr>
              <w:tabs>
                <w:tab w:val="left" w:pos="3492"/>
              </w:tabs>
              <w:spacing w:line="360" w:lineRule="auto"/>
              <w:ind w:firstLine="3000" w:firstLineChars="1200"/>
              <w:rPr>
                <w:rFonts w:hint="eastAsia" w:asciiTheme="minorEastAsia" w:hAnsiTheme="minorEastAsia" w:eastAsiaTheme="minorEastAsia" w:cstheme="minorEastAsia"/>
                <w:position w:val="-48"/>
                <w:sz w:val="25"/>
              </w:rPr>
            </w:pPr>
            <w:r>
              <w:rPr>
                <w:rFonts w:hint="eastAsia" w:asciiTheme="minorEastAsia" w:hAnsiTheme="minorEastAsia" w:eastAsiaTheme="minorEastAsia" w:cstheme="minorEastAsia"/>
                <w:position w:val="-48"/>
                <w:sz w:val="25"/>
              </w:rPr>
              <w:t>日  期：2019年</w:t>
            </w:r>
            <w:r>
              <w:rPr>
                <w:rFonts w:hint="eastAsia" w:asciiTheme="minorEastAsia" w:hAnsiTheme="minorEastAsia" w:eastAsiaTheme="minorEastAsia" w:cstheme="minorEastAsia"/>
                <w:position w:val="-48"/>
                <w:sz w:val="25"/>
                <w:lang w:val="en-US" w:eastAsia="zh-CN"/>
              </w:rPr>
              <w:t>12</w:t>
            </w:r>
            <w:r>
              <w:rPr>
                <w:rFonts w:hint="eastAsia" w:asciiTheme="minorEastAsia" w:hAnsiTheme="minorEastAsia" w:eastAsiaTheme="minorEastAsia" w:cstheme="minorEastAsia"/>
                <w:position w:val="-48"/>
                <w:sz w:val="25"/>
              </w:rPr>
              <w:t>月</w:t>
            </w:r>
            <w:r>
              <w:rPr>
                <w:rFonts w:hint="eastAsia" w:asciiTheme="minorEastAsia" w:hAnsiTheme="minorEastAsia" w:eastAsiaTheme="minorEastAsia" w:cstheme="minorEastAsia"/>
                <w:position w:val="-48"/>
                <w:sz w:val="25"/>
                <w:lang w:val="en-US" w:eastAsia="zh-CN"/>
              </w:rPr>
              <w:t>13</w:t>
            </w:r>
            <w:r>
              <w:rPr>
                <w:rFonts w:hint="eastAsia" w:asciiTheme="minorEastAsia" w:hAnsiTheme="minorEastAsia" w:eastAsiaTheme="minorEastAsia" w:cstheme="minorEastAsia"/>
                <w:position w:val="-48"/>
                <w:sz w:val="25"/>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5" w:hRule="atLeast"/>
          <w:jc w:val="center"/>
        </w:trPr>
        <w:tc>
          <w:tcPr>
            <w:tcW w:w="9180" w:type="dxa"/>
          </w:tcPr>
          <w:p>
            <w:pPr>
              <w:spacing w:line="360" w:lineRule="auto"/>
              <w:rPr>
                <w:rFonts w:hint="eastAsia" w:asciiTheme="minorEastAsia" w:hAnsiTheme="minorEastAsia" w:eastAsiaTheme="minorEastAsia" w:cstheme="minorEastAsia"/>
                <w:position w:val="-48"/>
                <w:sz w:val="25"/>
              </w:rPr>
            </w:pPr>
          </w:p>
          <w:p>
            <w:pPr>
              <w:spacing w:line="360" w:lineRule="auto"/>
              <w:ind w:firstLine="625" w:firstLineChars="250"/>
              <w:jc w:val="center"/>
              <w:rPr>
                <w:rFonts w:hint="eastAsia" w:asciiTheme="minorEastAsia" w:hAnsiTheme="minorEastAsia" w:eastAsiaTheme="minorEastAsia" w:cstheme="minorEastAsia"/>
                <w:position w:val="-48"/>
                <w:sz w:val="25"/>
              </w:rPr>
            </w:pPr>
          </w:p>
          <w:p>
            <w:pPr>
              <w:spacing w:line="360" w:lineRule="auto"/>
              <w:ind w:firstLine="625" w:firstLineChars="250"/>
              <w:jc w:val="center"/>
              <w:rPr>
                <w:rFonts w:hint="eastAsia" w:asciiTheme="minorEastAsia" w:hAnsiTheme="minorEastAsia" w:eastAsiaTheme="minorEastAsia" w:cstheme="minorEastAsia"/>
                <w:position w:val="-48"/>
                <w:sz w:val="25"/>
              </w:rPr>
            </w:pPr>
          </w:p>
          <w:p>
            <w:pPr>
              <w:spacing w:line="360" w:lineRule="auto"/>
              <w:ind w:firstLine="625" w:firstLineChars="250"/>
              <w:jc w:val="center"/>
              <w:rPr>
                <w:rFonts w:hint="eastAsia" w:asciiTheme="minorEastAsia" w:hAnsiTheme="minorEastAsia" w:eastAsiaTheme="minorEastAsia" w:cstheme="minorEastAsia"/>
                <w:position w:val="-48"/>
                <w:sz w:val="25"/>
              </w:rPr>
            </w:pPr>
            <w:r>
              <w:rPr>
                <w:rFonts w:hint="eastAsia" w:asciiTheme="minorEastAsia" w:hAnsiTheme="minorEastAsia" w:eastAsiaTheme="minorEastAsia" w:cstheme="minorEastAsia"/>
                <w:position w:val="-48"/>
                <w:sz w:val="25"/>
              </w:rPr>
              <w:t>采购单位（盖章）             法定代表人（签字或盖章）</w:t>
            </w:r>
          </w:p>
          <w:p>
            <w:pPr>
              <w:spacing w:line="360" w:lineRule="auto"/>
              <w:rPr>
                <w:rFonts w:hint="eastAsia" w:asciiTheme="minorEastAsia" w:hAnsiTheme="minorEastAsia" w:eastAsiaTheme="minorEastAsia" w:cstheme="minorEastAsia"/>
                <w:position w:val="-48"/>
                <w:sz w:val="25"/>
              </w:rPr>
            </w:pPr>
          </w:p>
          <w:p>
            <w:pPr>
              <w:spacing w:line="360" w:lineRule="auto"/>
              <w:jc w:val="center"/>
              <w:rPr>
                <w:rFonts w:hint="eastAsia" w:asciiTheme="minorEastAsia" w:hAnsiTheme="minorEastAsia" w:eastAsiaTheme="minorEastAsia" w:cstheme="minorEastAsia"/>
                <w:position w:val="-48"/>
                <w:sz w:val="25"/>
              </w:rPr>
            </w:pPr>
            <w:r>
              <w:rPr>
                <w:rFonts w:hint="eastAsia" w:asciiTheme="minorEastAsia" w:hAnsiTheme="minorEastAsia" w:eastAsiaTheme="minorEastAsia" w:cstheme="minorEastAsia"/>
                <w:position w:val="-48"/>
                <w:sz w:val="25"/>
              </w:rPr>
              <w:t xml:space="preserve">   代理机构（盖章）            法定代表人（签字或盖章）</w:t>
            </w:r>
          </w:p>
          <w:p>
            <w:pPr>
              <w:spacing w:line="360" w:lineRule="auto"/>
              <w:rPr>
                <w:rFonts w:hint="eastAsia" w:asciiTheme="minorEastAsia" w:hAnsiTheme="minorEastAsia" w:eastAsiaTheme="minorEastAsia" w:cstheme="minorEastAsia"/>
                <w:position w:val="-48"/>
                <w:sz w:val="25"/>
              </w:rPr>
            </w:pPr>
          </w:p>
          <w:p>
            <w:pPr>
              <w:spacing w:line="360" w:lineRule="auto"/>
              <w:jc w:val="center"/>
              <w:rPr>
                <w:rFonts w:hint="eastAsia" w:asciiTheme="minorEastAsia" w:hAnsiTheme="minorEastAsia" w:eastAsiaTheme="minorEastAsia" w:cstheme="minorEastAsia"/>
                <w:position w:val="-48"/>
                <w:sz w:val="25"/>
              </w:rPr>
            </w:pPr>
            <w:r>
              <w:rPr>
                <w:rFonts w:hint="eastAsia" w:asciiTheme="minorEastAsia" w:hAnsiTheme="minorEastAsia" w:eastAsiaTheme="minorEastAsia" w:cstheme="minorEastAsia"/>
                <w:position w:val="-48"/>
                <w:sz w:val="25"/>
              </w:rPr>
              <w:t>日  期：2019年</w:t>
            </w:r>
            <w:r>
              <w:rPr>
                <w:rFonts w:hint="eastAsia" w:asciiTheme="minorEastAsia" w:hAnsiTheme="minorEastAsia" w:eastAsiaTheme="minorEastAsia" w:cstheme="minorEastAsia"/>
                <w:position w:val="-48"/>
                <w:sz w:val="25"/>
                <w:lang w:val="en-US" w:eastAsia="zh-CN"/>
              </w:rPr>
              <w:t>12</w:t>
            </w:r>
            <w:r>
              <w:rPr>
                <w:rFonts w:hint="eastAsia" w:asciiTheme="minorEastAsia" w:hAnsiTheme="minorEastAsia" w:eastAsiaTheme="minorEastAsia" w:cstheme="minorEastAsia"/>
                <w:position w:val="-48"/>
                <w:sz w:val="25"/>
              </w:rPr>
              <w:t>月</w:t>
            </w:r>
            <w:r>
              <w:rPr>
                <w:rFonts w:hint="eastAsia" w:asciiTheme="minorEastAsia" w:hAnsiTheme="minorEastAsia" w:eastAsiaTheme="minorEastAsia" w:cstheme="minorEastAsia"/>
                <w:position w:val="-48"/>
                <w:sz w:val="25"/>
                <w:lang w:val="en-US" w:eastAsia="zh-CN"/>
              </w:rPr>
              <w:t>13</w:t>
            </w:r>
            <w:r>
              <w:rPr>
                <w:rFonts w:hint="eastAsia" w:asciiTheme="minorEastAsia" w:hAnsiTheme="minorEastAsia" w:eastAsiaTheme="minorEastAsia" w:cstheme="minorEastAsia"/>
                <w:position w:val="-48"/>
                <w:sz w:val="25"/>
              </w:rPr>
              <w:t>日</w:t>
            </w:r>
          </w:p>
        </w:tc>
      </w:tr>
    </w:tbl>
    <w:p>
      <w:pPr>
        <w:pStyle w:val="19"/>
        <w:rPr>
          <w:rFonts w:hint="eastAsia" w:asciiTheme="minorEastAsia" w:hAnsiTheme="minorEastAsia" w:eastAsiaTheme="minorEastAsia" w:cstheme="minorEastAsia"/>
        </w:rPr>
        <w:sectPr>
          <w:footerReference r:id="rId3" w:type="first"/>
          <w:pgSz w:w="11906" w:h="16838"/>
          <w:pgMar w:top="1418" w:right="1418" w:bottom="646" w:left="1418" w:header="851" w:footer="992" w:gutter="0"/>
          <w:cols w:space="720" w:num="1"/>
          <w:docGrid w:linePitch="312" w:charSpace="0"/>
        </w:sectPr>
      </w:pPr>
    </w:p>
    <w:p>
      <w:pPr>
        <w:pStyle w:val="7"/>
        <w:overflowPunct w:val="0"/>
        <w:ind w:firstLine="0"/>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目  录</w:t>
      </w:r>
    </w:p>
    <w:p>
      <w:pPr>
        <w:pStyle w:val="7"/>
        <w:overflowPunct w:val="0"/>
        <w:ind w:firstLine="0"/>
        <w:jc w:val="center"/>
        <w:rPr>
          <w:rFonts w:hint="eastAsia" w:asciiTheme="minorEastAsia" w:hAnsiTheme="minorEastAsia" w:eastAsiaTheme="minorEastAsia" w:cstheme="minorEastAsia"/>
          <w:sz w:val="30"/>
        </w:rPr>
      </w:pPr>
    </w:p>
    <w:p>
      <w:pPr>
        <w:pStyle w:val="17"/>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6"/>
          <w:szCs w:val="36"/>
        </w:rPr>
        <w:fldChar w:fldCharType="begin"/>
      </w:r>
      <w:r>
        <w:rPr>
          <w:rFonts w:hint="eastAsia" w:asciiTheme="minorEastAsia" w:hAnsiTheme="minorEastAsia" w:eastAsiaTheme="minorEastAsia" w:cstheme="minorEastAsia"/>
          <w:b/>
          <w:bCs/>
          <w:sz w:val="36"/>
          <w:szCs w:val="36"/>
        </w:rPr>
        <w:instrText xml:space="preserve"> TOC \o "1-1"</w:instrText>
      </w:r>
      <w:r>
        <w:rPr>
          <w:rFonts w:hint="eastAsia" w:asciiTheme="minorEastAsia" w:hAnsiTheme="minorEastAsia" w:eastAsiaTheme="minorEastAsia" w:cstheme="minorEastAsia"/>
          <w:b/>
          <w:bCs/>
          <w:sz w:val="36"/>
          <w:szCs w:val="36"/>
        </w:rPr>
        <w:fldChar w:fldCharType="separate"/>
      </w:r>
      <w:r>
        <w:rPr>
          <w:rFonts w:hint="eastAsia" w:asciiTheme="minorEastAsia" w:hAnsiTheme="minorEastAsia" w:eastAsiaTheme="minorEastAsia" w:cstheme="minorEastAsia"/>
          <w:sz w:val="32"/>
          <w:szCs w:val="32"/>
        </w:rPr>
        <w:t>第一章 竞争性磋商公告</w:t>
      </w:r>
    </w:p>
    <w:p>
      <w:pPr>
        <w:pStyle w:val="17"/>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第二章 投标供应商须知</w:t>
      </w:r>
    </w:p>
    <w:p>
      <w:pPr>
        <w:pStyle w:val="17"/>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第三章 项目需求</w:t>
      </w:r>
    </w:p>
    <w:p>
      <w:pPr>
        <w:pStyle w:val="17"/>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第四章 评审方法和程序</w:t>
      </w:r>
    </w:p>
    <w:p>
      <w:pPr>
        <w:pStyle w:val="17"/>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第五章 合同主要条款</w:t>
      </w:r>
    </w:p>
    <w:p>
      <w:pPr>
        <w:pStyle w:val="17"/>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第六章合同授予</w:t>
      </w:r>
    </w:p>
    <w:p>
      <w:pPr>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第七章 质疑提出和处理</w:t>
      </w:r>
    </w:p>
    <w:p>
      <w:pPr>
        <w:spacing w:line="1200" w:lineRule="exact"/>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2"/>
          <w:szCs w:val="32"/>
        </w:rPr>
        <w:t>第八章 响应文件组成及格式</w:t>
      </w:r>
    </w:p>
    <w:p>
      <w:pP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fldChar w:fldCharType="end"/>
      </w:r>
    </w:p>
    <w:p>
      <w:pPr>
        <w:rPr>
          <w:rFonts w:hint="eastAsia" w:asciiTheme="minorEastAsia" w:hAnsiTheme="minorEastAsia" w:eastAsiaTheme="minorEastAsia" w:cstheme="minorEastAsia"/>
          <w:b/>
          <w:bCs/>
          <w:sz w:val="36"/>
          <w:szCs w:val="36"/>
        </w:rPr>
      </w:pPr>
    </w:p>
    <w:p>
      <w:pPr>
        <w:rPr>
          <w:rFonts w:hint="eastAsia" w:asciiTheme="minorEastAsia" w:hAnsiTheme="minorEastAsia" w:eastAsiaTheme="minorEastAsia" w:cstheme="minorEastAsia"/>
          <w:b/>
          <w:bCs/>
          <w:sz w:val="36"/>
          <w:szCs w:val="36"/>
        </w:rPr>
      </w:pPr>
    </w:p>
    <w:p>
      <w:pPr>
        <w:rPr>
          <w:rFonts w:hint="eastAsia" w:asciiTheme="minorEastAsia" w:hAnsiTheme="minorEastAsia" w:eastAsiaTheme="minorEastAsia" w:cstheme="minorEastAsia"/>
          <w:b/>
          <w:bCs/>
          <w:sz w:val="36"/>
          <w:szCs w:val="36"/>
        </w:rPr>
      </w:pPr>
    </w:p>
    <w:p>
      <w:pPr>
        <w:snapToGrid w:val="0"/>
        <w:spacing w:line="360" w:lineRule="auto"/>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w w:val="80"/>
          <w:szCs w:val="44"/>
        </w:rPr>
        <w:br w:type="page"/>
      </w:r>
      <w:r>
        <w:rPr>
          <w:rFonts w:hint="eastAsia" w:asciiTheme="minorEastAsia" w:hAnsiTheme="minorEastAsia" w:eastAsiaTheme="minorEastAsia" w:cstheme="minorEastAsia"/>
          <w:b/>
          <w:szCs w:val="21"/>
        </w:rPr>
        <w:t>尊敬的投标供应商：</w:t>
      </w:r>
    </w:p>
    <w:p>
      <w:pPr>
        <w:pStyle w:val="3"/>
        <w:keepNext w:val="0"/>
        <w:keepLines w:val="0"/>
        <w:adjustRightInd w:val="0"/>
        <w:snapToGrid w:val="0"/>
        <w:spacing w:before="0" w:after="0" w:line="360" w:lineRule="auto"/>
        <w:ind w:firstLine="422" w:firstLineChars="200"/>
        <w:jc w:val="left"/>
        <w:textAlignment w:val="baseline"/>
        <w:rPr>
          <w:rFonts w:hint="eastAsia" w:asciiTheme="minorEastAsia" w:hAnsiTheme="minorEastAsia" w:eastAsiaTheme="minorEastAsia" w:cstheme="minorEastAsia"/>
          <w:w w:val="80"/>
          <w:szCs w:val="44"/>
        </w:rPr>
      </w:pPr>
      <w:r>
        <w:rPr>
          <w:rFonts w:hint="eastAsia" w:asciiTheme="minorEastAsia" w:hAnsiTheme="minorEastAsia" w:eastAsiaTheme="minorEastAsia" w:cstheme="minorEastAsia"/>
          <w:kern w:val="2"/>
          <w:sz w:val="21"/>
          <w:szCs w:val="21"/>
        </w:rPr>
        <w:t>欢迎参加本采购项目的竞争性磋商。为了保证本次磋商项目顺利进行，请在制作响应文件之前，仔细阅读本竞争性磋商文件的各项条款，并按要求制作和递交响应文件。谢谢合作！</w:t>
      </w:r>
    </w:p>
    <w:p>
      <w:pPr>
        <w:pStyle w:val="3"/>
        <w:keepNext w:val="0"/>
        <w:keepLines w:val="0"/>
        <w:adjustRightInd w:val="0"/>
        <w:snapToGrid w:val="0"/>
        <w:spacing w:before="0" w:after="0" w:line="800" w:lineRule="exact"/>
        <w:jc w:val="center"/>
        <w:textAlignment w:val="baseline"/>
        <w:rPr>
          <w:rFonts w:hint="eastAsia" w:asciiTheme="minorEastAsia" w:hAnsiTheme="minorEastAsia" w:eastAsiaTheme="minorEastAsia" w:cstheme="minorEastAsia"/>
          <w:w w:val="80"/>
          <w:szCs w:val="44"/>
        </w:rPr>
      </w:pPr>
      <w:r>
        <w:rPr>
          <w:rFonts w:hint="eastAsia" w:asciiTheme="minorEastAsia" w:hAnsiTheme="minorEastAsia" w:eastAsiaTheme="minorEastAsia" w:cstheme="minorEastAsia"/>
          <w:w w:val="80"/>
          <w:szCs w:val="44"/>
        </w:rPr>
        <w:t>第一章  竞争性磋商公告</w:t>
      </w:r>
    </w:p>
    <w:p>
      <w:pPr>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南通正扬工程项目管理有限公司（以下简称代理机构）受江苏省南通市人民检察院（以下简称采购单位）的委托，对</w:t>
      </w:r>
      <w:r>
        <w:rPr>
          <w:rFonts w:hint="eastAsia" w:asciiTheme="minorEastAsia" w:hAnsiTheme="minorEastAsia" w:eastAsiaTheme="minorEastAsia" w:cstheme="minorEastAsia"/>
          <w:sz w:val="24"/>
          <w:szCs w:val="24"/>
          <w:lang w:eastAsia="zh-CN"/>
        </w:rPr>
        <w:t>江苏省南通市人民检察院院本部网络及信息系统驻场运维服务项目</w:t>
      </w:r>
      <w:r>
        <w:rPr>
          <w:rFonts w:hint="eastAsia" w:asciiTheme="minorEastAsia" w:hAnsiTheme="minorEastAsia" w:eastAsiaTheme="minorEastAsia" w:cstheme="minorEastAsia"/>
          <w:sz w:val="24"/>
          <w:szCs w:val="24"/>
        </w:rPr>
        <w:t>组织竞争性磋商采购，诚邀符合条件的潜在供应商参加该项目的竞争性磋商。</w:t>
      </w:r>
    </w:p>
    <w:p>
      <w:pPr>
        <w:numPr>
          <w:ilvl w:val="0"/>
          <w:numId w:val="1"/>
        </w:num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lang w:eastAsia="zh-CN"/>
        </w:rPr>
        <w:t>江苏省南通市人民检察院院本部网络及信息系统驻场运维服务项目</w:t>
      </w:r>
    </w:p>
    <w:p>
      <w:pPr>
        <w:numPr>
          <w:ilvl w:val="0"/>
          <w:numId w:val="1"/>
        </w:numPr>
        <w:spacing w:line="360" w:lineRule="auto"/>
        <w:ind w:firstLine="480" w:firstLineChars="200"/>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rPr>
        <w:t>项目预算：</w:t>
      </w:r>
      <w:r>
        <w:rPr>
          <w:rFonts w:hint="eastAsia" w:asciiTheme="minorEastAsia" w:hAnsiTheme="minorEastAsia" w:eastAsiaTheme="minorEastAsia" w:cstheme="minorEastAsia"/>
          <w:sz w:val="24"/>
          <w:szCs w:val="24"/>
          <w:highlight w:val="none"/>
          <w:lang w:val="en-US" w:eastAsia="zh-CN"/>
        </w:rPr>
        <w:t>19.5</w:t>
      </w:r>
      <w:r>
        <w:rPr>
          <w:rFonts w:hint="eastAsia" w:asciiTheme="minorEastAsia" w:hAnsiTheme="minorEastAsia" w:eastAsiaTheme="minorEastAsia" w:cstheme="minorEastAsia"/>
          <w:sz w:val="24"/>
          <w:szCs w:val="24"/>
          <w:highlight w:val="none"/>
        </w:rPr>
        <w:t>万元</w:t>
      </w:r>
      <w:r>
        <w:rPr>
          <w:rFonts w:hint="eastAsia" w:asciiTheme="minorEastAsia" w:hAnsiTheme="minorEastAsia" w:eastAsiaTheme="minorEastAsia" w:cstheme="minorEastAsia"/>
          <w:sz w:val="24"/>
          <w:szCs w:val="24"/>
          <w:highlight w:val="none"/>
          <w:lang w:val="en-US" w:eastAsia="zh-CN"/>
        </w:rPr>
        <w:t>/年</w:t>
      </w:r>
    </w:p>
    <w:p>
      <w:pPr>
        <w:numPr>
          <w:ilvl w:val="0"/>
          <w:numId w:val="1"/>
        </w:num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项目需求：详见第三章</w:t>
      </w:r>
    </w:p>
    <w:p>
      <w:pPr>
        <w:numPr>
          <w:ilvl w:val="0"/>
          <w:numId w:val="1"/>
        </w:num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供应商资格要求 </w:t>
      </w:r>
    </w:p>
    <w:p>
      <w:pPr>
        <w:widowControl/>
        <w:snapToGrid w:val="0"/>
        <w:spacing w:line="360" w:lineRule="auto"/>
        <w:ind w:firstLine="470" w:firstLineChars="196"/>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widowControl/>
        <w:snapToGrid w:val="0"/>
        <w:spacing w:line="360" w:lineRule="auto"/>
        <w:ind w:firstLine="470" w:firstLineChars="196"/>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2、法定代表人为同一个人的两个及两个以上法人，母公司、全资子公司及其控股公司，都不得在同一采购项目相同标段中同时参加投标，一经发现，将视同围标处理。</w:t>
      </w:r>
    </w:p>
    <w:p>
      <w:pPr>
        <w:widowControl/>
        <w:snapToGrid w:val="0"/>
        <w:spacing w:line="360" w:lineRule="auto"/>
        <w:ind w:firstLine="472" w:firstLineChars="196"/>
        <w:jc w:val="left"/>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供应商其它资格要求：</w:t>
      </w:r>
    </w:p>
    <w:p>
      <w:pPr>
        <w:widowControl/>
        <w:numPr>
          <w:ilvl w:val="0"/>
          <w:numId w:val="2"/>
        </w:numPr>
        <w:snapToGrid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投标供应商必须具有独立的法人资格，提供有效的营业执照及税务登记证（或者是三证合一的营业执照），营业执照具有相关经营范围，有能力提供本次采购项目所要求的服务。</w:t>
      </w:r>
    </w:p>
    <w:p>
      <w:pPr>
        <w:widowControl/>
        <w:numPr>
          <w:ilvl w:val="0"/>
          <w:numId w:val="2"/>
        </w:numPr>
        <w:snapToGrid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投标供应商必须具备有效的涉密信息系统集成</w:t>
      </w:r>
      <w:r>
        <w:rPr>
          <w:rFonts w:hint="eastAsia" w:asciiTheme="minorEastAsia" w:hAnsiTheme="minorEastAsia" w:eastAsiaTheme="minorEastAsia" w:cstheme="minorEastAsia"/>
          <w:sz w:val="24"/>
          <w:szCs w:val="24"/>
          <w:lang w:eastAsia="zh-CN"/>
        </w:rPr>
        <w:t>乙级及以上资质。</w:t>
      </w:r>
    </w:p>
    <w:p>
      <w:pPr>
        <w:widowControl/>
        <w:numPr>
          <w:ilvl w:val="0"/>
          <w:numId w:val="2"/>
        </w:numPr>
        <w:snapToGrid w:val="0"/>
        <w:spacing w:line="360" w:lineRule="auto"/>
        <w:ind w:firstLine="480" w:firstLineChars="200"/>
        <w:jc w:val="left"/>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sz w:val="24"/>
          <w:szCs w:val="24"/>
        </w:rPr>
        <w:t>投标供应商法定</w:t>
      </w:r>
      <w:r>
        <w:rPr>
          <w:rFonts w:hint="eastAsia" w:asciiTheme="minorEastAsia" w:hAnsiTheme="minorEastAsia" w:eastAsiaTheme="minorEastAsia" w:cstheme="minorEastAsia"/>
          <w:color w:val="000000"/>
          <w:sz w:val="24"/>
          <w:szCs w:val="22"/>
        </w:rPr>
        <w:t>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①与投标供应商签订的有效劳动合同复印件；②社保机构出具并盖章的投标供应商为其缴纳201</w:t>
      </w:r>
      <w:r>
        <w:rPr>
          <w:rFonts w:hint="eastAsia" w:asciiTheme="minorEastAsia" w:hAnsiTheme="minorEastAsia" w:eastAsiaTheme="minorEastAsia" w:cstheme="minorEastAsia"/>
          <w:color w:val="000000"/>
          <w:sz w:val="24"/>
          <w:szCs w:val="22"/>
          <w:lang w:val="en-US" w:eastAsia="zh-CN"/>
        </w:rPr>
        <w:t>9</w:t>
      </w:r>
      <w:r>
        <w:rPr>
          <w:rFonts w:hint="eastAsia" w:asciiTheme="minorEastAsia" w:hAnsiTheme="minorEastAsia" w:eastAsiaTheme="minorEastAsia" w:cstheme="minorEastAsia"/>
          <w:color w:val="000000"/>
          <w:sz w:val="24"/>
          <w:szCs w:val="22"/>
        </w:rPr>
        <w:t>年</w:t>
      </w:r>
      <w:r>
        <w:rPr>
          <w:rFonts w:hint="eastAsia" w:asciiTheme="minorEastAsia" w:hAnsiTheme="minorEastAsia" w:eastAsiaTheme="minorEastAsia" w:cstheme="minorEastAsia"/>
          <w:color w:val="000000"/>
          <w:sz w:val="24"/>
          <w:szCs w:val="22"/>
          <w:lang w:val="en-US" w:eastAsia="zh-CN"/>
        </w:rPr>
        <w:t>5</w:t>
      </w:r>
      <w:r>
        <w:rPr>
          <w:rFonts w:hint="eastAsia" w:asciiTheme="minorEastAsia" w:hAnsiTheme="minorEastAsia" w:eastAsiaTheme="minorEastAsia" w:cstheme="minorEastAsia"/>
          <w:color w:val="000000"/>
          <w:sz w:val="24"/>
          <w:szCs w:val="22"/>
        </w:rPr>
        <w:t>月-2019年</w:t>
      </w:r>
      <w:r>
        <w:rPr>
          <w:rFonts w:hint="eastAsia" w:asciiTheme="minorEastAsia" w:hAnsiTheme="minorEastAsia" w:eastAsiaTheme="minorEastAsia" w:cstheme="minorEastAsia"/>
          <w:color w:val="000000"/>
          <w:sz w:val="24"/>
          <w:szCs w:val="22"/>
          <w:lang w:val="en-US" w:eastAsia="zh-CN"/>
        </w:rPr>
        <w:t>10</w:t>
      </w:r>
      <w:r>
        <w:rPr>
          <w:rFonts w:hint="eastAsia" w:asciiTheme="minorEastAsia" w:hAnsiTheme="minorEastAsia" w:eastAsiaTheme="minorEastAsia" w:cstheme="minorEastAsia"/>
          <w:color w:val="000000"/>
          <w:sz w:val="24"/>
          <w:szCs w:val="22"/>
        </w:rPr>
        <w:t>月连续六个月的养老保险缴费清单复印件】。</w:t>
      </w:r>
    </w:p>
    <w:p>
      <w:pPr>
        <w:spacing w:line="360" w:lineRule="auto"/>
        <w:ind w:firstLine="480" w:firstLineChars="200"/>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color w:val="000000"/>
          <w:sz w:val="24"/>
          <w:szCs w:val="22"/>
          <w:lang w:val="en-US" w:eastAsia="zh-CN"/>
        </w:rPr>
        <w:t>6</w:t>
      </w:r>
      <w:r>
        <w:rPr>
          <w:rFonts w:hint="eastAsia" w:asciiTheme="minorEastAsia" w:hAnsiTheme="minorEastAsia" w:eastAsiaTheme="minorEastAsia" w:cstheme="minorEastAsia"/>
          <w:color w:val="000000"/>
          <w:sz w:val="24"/>
          <w:szCs w:val="22"/>
        </w:rPr>
        <w:t>、投标供应商须提供参与本次项目政府采购活动前三年内，在经营活动中没有重大违法记录的书面《无重大违法记录声明函》（格式参见第八章）。</w:t>
      </w:r>
    </w:p>
    <w:p>
      <w:pPr>
        <w:pStyle w:val="19"/>
        <w:ind w:left="0" w:leftChars="0" w:firstLine="0" w:firstLineChars="0"/>
        <w:rPr>
          <w:rFonts w:hint="eastAsia"/>
        </w:rPr>
      </w:pPr>
      <w:r>
        <w:rPr>
          <w:rFonts w:hint="eastAsia" w:asciiTheme="minorEastAsia" w:hAnsiTheme="minorEastAsia" w:eastAsiaTheme="minorEastAsia" w:cstheme="minorEastAsia"/>
          <w:color w:val="000000"/>
          <w:sz w:val="24"/>
          <w:szCs w:val="22"/>
          <w:lang w:val="en-US" w:eastAsia="zh-CN"/>
        </w:rPr>
        <w:t xml:space="preserve">    7、</w:t>
      </w:r>
      <w:r>
        <w:rPr>
          <w:rFonts w:hint="eastAsia" w:asciiTheme="minorEastAsia" w:hAnsiTheme="minorEastAsia" w:eastAsiaTheme="minorEastAsia" w:cstheme="minorEastAsia"/>
          <w:color w:val="000000"/>
          <w:sz w:val="24"/>
          <w:szCs w:val="22"/>
        </w:rPr>
        <w:t>关于资格文件的声明函（格式参见第八章）</w:t>
      </w:r>
    </w:p>
    <w:p>
      <w:pPr>
        <w:spacing w:line="360" w:lineRule="auto"/>
        <w:ind w:firstLine="480" w:firstLineChars="200"/>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color w:val="000000"/>
          <w:sz w:val="24"/>
          <w:szCs w:val="22"/>
          <w:lang w:val="en-US" w:eastAsia="zh-CN"/>
        </w:rPr>
        <w:t>8</w:t>
      </w:r>
      <w:r>
        <w:rPr>
          <w:rFonts w:hint="eastAsia" w:asciiTheme="minorEastAsia" w:hAnsiTheme="minorEastAsia" w:eastAsiaTheme="minorEastAsia" w:cstheme="minorEastAsia"/>
          <w:color w:val="000000"/>
          <w:sz w:val="24"/>
          <w:szCs w:val="22"/>
        </w:rPr>
        <w:t>、本项目不接受联合体投标。</w:t>
      </w:r>
    </w:p>
    <w:p>
      <w:pPr>
        <w:widowControl/>
        <w:snapToGrid w:val="0"/>
        <w:spacing w:line="360" w:lineRule="auto"/>
        <w:ind w:left="412" w:leftChars="196"/>
        <w:jc w:val="left"/>
        <w:rPr>
          <w:rFonts w:hint="eastAsia"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具体资格要求详见第八章中的“资格审查文件”。</w:t>
      </w:r>
    </w:p>
    <w:p>
      <w:pPr>
        <w:snapToGrid w:val="0"/>
        <w:spacing w:line="480" w:lineRule="exact"/>
        <w:ind w:firstLine="482" w:firstLineChars="200"/>
        <w:rPr>
          <w:rFonts w:hint="eastAsia"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请供应商认真对照资格要求，如不符合要求，无意或故意参与投标的，所产生的一切后果由供应商承担。对提供虚假材料的响应供应商作无效标处理，磋商保证金不予退还，并报财政部门后将其列入政府采购黑名单。</w:t>
      </w:r>
    </w:p>
    <w:p>
      <w:pPr>
        <w:snapToGrid w:val="0"/>
        <w:spacing w:line="420" w:lineRule="exact"/>
        <w:ind w:firstLine="491" w:firstLineChars="205"/>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p>
    <w:p>
      <w:pPr>
        <w:widowControl/>
        <w:spacing w:line="600" w:lineRule="exact"/>
        <w:ind w:left="1"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五、响应文件接收截止及评审磋商开始时间：</w:t>
      </w:r>
      <w:r>
        <w:rPr>
          <w:rFonts w:hint="eastAsia" w:asciiTheme="minorEastAsia" w:hAnsiTheme="minorEastAsia" w:eastAsiaTheme="minorEastAsia" w:cstheme="minorEastAsia"/>
          <w:b/>
          <w:bCs/>
          <w:sz w:val="24"/>
          <w:szCs w:val="24"/>
        </w:rPr>
        <w:t>2019年</w:t>
      </w:r>
      <w:r>
        <w:rPr>
          <w:rFonts w:hint="eastAsia" w:asciiTheme="minorEastAsia" w:hAnsiTheme="minorEastAsia" w:eastAsiaTheme="minorEastAsia" w:cstheme="minorEastAsia"/>
          <w:b/>
          <w:bCs/>
          <w:sz w:val="24"/>
          <w:szCs w:val="24"/>
          <w:lang w:val="en-US" w:eastAsia="zh-CN"/>
        </w:rPr>
        <w:t>12</w:t>
      </w:r>
      <w:r>
        <w:rPr>
          <w:rFonts w:hint="eastAsia" w:asciiTheme="minorEastAsia" w:hAnsiTheme="minorEastAsia" w:eastAsiaTheme="minorEastAsia" w:cstheme="minorEastAsia"/>
          <w:b/>
          <w:bCs/>
          <w:sz w:val="24"/>
          <w:szCs w:val="24"/>
        </w:rPr>
        <w:t>月</w:t>
      </w:r>
      <w:r>
        <w:rPr>
          <w:rFonts w:hint="eastAsia" w:asciiTheme="minorEastAsia" w:hAnsiTheme="minorEastAsia" w:eastAsiaTheme="minorEastAsia" w:cstheme="minorEastAsia"/>
          <w:b/>
          <w:bCs/>
          <w:sz w:val="24"/>
          <w:szCs w:val="24"/>
          <w:lang w:val="en-US" w:eastAsia="zh-CN"/>
        </w:rPr>
        <w:t>23</w:t>
      </w:r>
      <w:r>
        <w:rPr>
          <w:rFonts w:hint="eastAsia" w:asciiTheme="minorEastAsia" w:hAnsiTheme="minorEastAsia" w:eastAsiaTheme="minorEastAsia" w:cstheme="minorEastAsia"/>
          <w:b/>
          <w:bCs/>
          <w:sz w:val="24"/>
          <w:szCs w:val="24"/>
        </w:rPr>
        <w:t>日</w:t>
      </w:r>
      <w:r>
        <w:rPr>
          <w:rFonts w:hint="eastAsia" w:asciiTheme="minorEastAsia" w:hAnsiTheme="minorEastAsia" w:eastAsiaTheme="minorEastAsia" w:cstheme="minorEastAsia"/>
          <w:b/>
          <w:bCs/>
          <w:sz w:val="24"/>
          <w:szCs w:val="24"/>
          <w:lang w:val="en-US" w:eastAsia="zh-CN"/>
        </w:rPr>
        <w:t>09</w:t>
      </w:r>
      <w:r>
        <w:rPr>
          <w:rFonts w:hint="eastAsia" w:asciiTheme="minorEastAsia" w:hAnsiTheme="minorEastAsia" w:eastAsiaTheme="minorEastAsia" w:cstheme="minorEastAsia"/>
          <w:b/>
          <w:bCs/>
          <w:sz w:val="24"/>
          <w:szCs w:val="24"/>
        </w:rPr>
        <w:t>时</w:t>
      </w:r>
      <w:r>
        <w:rPr>
          <w:rFonts w:hint="eastAsia" w:asciiTheme="minorEastAsia" w:hAnsiTheme="minorEastAsia" w:eastAsiaTheme="minorEastAsia" w:cstheme="minorEastAsia"/>
          <w:b/>
          <w:bCs/>
          <w:sz w:val="24"/>
          <w:szCs w:val="24"/>
          <w:lang w:val="en-US" w:eastAsia="zh-CN"/>
        </w:rPr>
        <w:t>00</w:t>
      </w:r>
      <w:r>
        <w:rPr>
          <w:rFonts w:hint="eastAsia" w:asciiTheme="minorEastAsia" w:hAnsiTheme="minorEastAsia" w:eastAsiaTheme="minorEastAsia" w:cstheme="minorEastAsia"/>
          <w:b/>
          <w:bCs/>
          <w:sz w:val="24"/>
          <w:szCs w:val="24"/>
        </w:rPr>
        <w:t>分</w:t>
      </w:r>
      <w:r>
        <w:rPr>
          <w:rFonts w:hint="eastAsia" w:asciiTheme="minorEastAsia" w:hAnsiTheme="minorEastAsia" w:eastAsiaTheme="minorEastAsia" w:cstheme="minorEastAsia"/>
          <w:sz w:val="24"/>
          <w:szCs w:val="24"/>
        </w:rPr>
        <w:t>。</w:t>
      </w:r>
    </w:p>
    <w:p>
      <w:pPr>
        <w:widowControl/>
        <w:spacing w:line="600" w:lineRule="exact"/>
        <w:ind w:left="1"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六、响应文件递交地址：南通市濠南路251号江苏省南通市人民检察院主楼五楼会议室，如有变动另行通知。</w:t>
      </w:r>
    </w:p>
    <w:p>
      <w:pPr>
        <w:autoSpaceDE w:val="0"/>
        <w:autoSpaceDN w:val="0"/>
        <w:adjustRightInd w:val="0"/>
        <w:spacing w:line="500" w:lineRule="exact"/>
        <w:ind w:firstLine="482" w:firstLineChars="200"/>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投标供应商递交投标响应文件时，投标供应商的法定代表人（或其授权代理人）必须携带本人身份证、法定代表人身份证明（或授权委托书）原件准时参加开标会议。否则，其投标响应文件不予受理。</w:t>
      </w:r>
      <w:r>
        <w:rPr>
          <w:rFonts w:hint="eastAsia" w:asciiTheme="minorEastAsia" w:hAnsiTheme="minorEastAsia" w:eastAsiaTheme="minorEastAsia" w:cstheme="minorEastAsia"/>
          <w:b/>
          <w:bCs/>
          <w:sz w:val="24"/>
          <w:szCs w:val="24"/>
        </w:rPr>
        <w:t>注：法定代表人身份证明（或授权委托书）一式二份，一份装订在资格审查文件中，另一份在投标时随身携带。</w:t>
      </w:r>
    </w:p>
    <w:p>
      <w:pPr>
        <w:spacing w:line="48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七、磋商保证金</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供应商需缴纳磋商保证金</w:t>
      </w:r>
      <w:r>
        <w:rPr>
          <w:rFonts w:hint="eastAsia" w:asciiTheme="minorEastAsia" w:hAnsiTheme="minorEastAsia" w:eastAsiaTheme="minorEastAsia" w:cstheme="minorEastAsia"/>
          <w:sz w:val="24"/>
          <w:szCs w:val="24"/>
          <w:u w:val="single"/>
          <w:lang w:eastAsia="zh-CN"/>
        </w:rPr>
        <w:t>叁</w:t>
      </w:r>
      <w:r>
        <w:rPr>
          <w:rFonts w:hint="eastAsia" w:asciiTheme="minorEastAsia" w:hAnsiTheme="minorEastAsia" w:eastAsiaTheme="minorEastAsia" w:cstheme="minorEastAsia"/>
          <w:sz w:val="24"/>
          <w:szCs w:val="24"/>
          <w:u w:val="single"/>
        </w:rPr>
        <w:t>仟元整（</w:t>
      </w:r>
      <w:r>
        <w:rPr>
          <w:rFonts w:hint="eastAsia" w:asciiTheme="minorEastAsia" w:hAnsiTheme="minorEastAsia" w:eastAsiaTheme="minorEastAsia" w:cstheme="minorEastAsia"/>
          <w:sz w:val="24"/>
          <w:szCs w:val="24"/>
          <w:u w:val="single"/>
          <w:lang w:val="en-US" w:eastAsia="zh-CN"/>
        </w:rPr>
        <w:t>3</w:t>
      </w:r>
      <w:r>
        <w:rPr>
          <w:rFonts w:hint="eastAsia" w:asciiTheme="minorEastAsia" w:hAnsiTheme="minorEastAsia" w:eastAsiaTheme="minorEastAsia" w:cstheme="minorEastAsia"/>
          <w:sz w:val="24"/>
          <w:szCs w:val="24"/>
          <w:u w:val="single"/>
        </w:rPr>
        <w:t>000元）</w:t>
      </w:r>
      <w:r>
        <w:rPr>
          <w:rFonts w:hint="eastAsia" w:asciiTheme="minorEastAsia" w:hAnsiTheme="minorEastAsia" w:eastAsiaTheme="minorEastAsia" w:cstheme="minorEastAsia"/>
          <w:sz w:val="24"/>
          <w:szCs w:val="24"/>
        </w:rPr>
        <w:t>。磋商保证金一律采用</w:t>
      </w:r>
      <w:r>
        <w:rPr>
          <w:rFonts w:hint="eastAsia" w:asciiTheme="minorEastAsia" w:hAnsiTheme="minorEastAsia" w:eastAsiaTheme="minorEastAsia" w:cstheme="minorEastAsia"/>
          <w:b/>
          <w:sz w:val="24"/>
          <w:szCs w:val="24"/>
          <w:u w:val="single"/>
        </w:rPr>
        <w:t>银行汇票、现金支票或转账支票</w:t>
      </w:r>
      <w:r>
        <w:rPr>
          <w:rFonts w:hint="eastAsia" w:asciiTheme="minorEastAsia" w:hAnsiTheme="minorEastAsia" w:eastAsiaTheme="minorEastAsia" w:cstheme="minorEastAsia"/>
          <w:sz w:val="24"/>
          <w:szCs w:val="24"/>
        </w:rPr>
        <w:t>形式递交，拒绝其他方式递交</w:t>
      </w:r>
      <w:r>
        <w:rPr>
          <w:rFonts w:hint="eastAsia" w:asciiTheme="minorEastAsia" w:hAnsiTheme="minorEastAsia" w:eastAsiaTheme="minorEastAsia" w:cstheme="minorEastAsia"/>
          <w:b/>
          <w:bCs/>
          <w:color w:val="FF0000"/>
          <w:sz w:val="24"/>
          <w:szCs w:val="24"/>
          <w:u w:val="double"/>
        </w:rPr>
        <w:t>（请勿直接转账到采购人账户）</w:t>
      </w:r>
      <w:r>
        <w:rPr>
          <w:rFonts w:hint="eastAsia" w:asciiTheme="minorEastAsia" w:hAnsiTheme="minorEastAsia" w:eastAsiaTheme="minorEastAsia" w:cstheme="minorEastAsia"/>
          <w:sz w:val="24"/>
          <w:szCs w:val="24"/>
        </w:rPr>
        <w:t>，并在汇票或支票上注明“</w:t>
      </w:r>
      <w:r>
        <w:rPr>
          <w:rFonts w:hint="eastAsia" w:asciiTheme="minorEastAsia" w:hAnsiTheme="minorEastAsia" w:eastAsiaTheme="minorEastAsia" w:cstheme="minorEastAsia"/>
          <w:b/>
          <w:bCs/>
          <w:sz w:val="24"/>
          <w:szCs w:val="24"/>
          <w:u w:val="single"/>
        </w:rPr>
        <w:t>检察院磋商保证金</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银行汇票、现金支票或转账支票</w:t>
      </w:r>
      <w:r>
        <w:rPr>
          <w:rFonts w:hint="eastAsia" w:asciiTheme="minorEastAsia" w:hAnsiTheme="minorEastAsia" w:eastAsiaTheme="minorEastAsia" w:cstheme="minorEastAsia"/>
          <w:sz w:val="24"/>
          <w:szCs w:val="24"/>
        </w:rPr>
        <w:t xml:space="preserve">带至开标现场在递交磋商响应文件时交给采购单位。 </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保证金上必须注明收款人为：</w:t>
      </w:r>
      <w:r>
        <w:rPr>
          <w:rStyle w:val="23"/>
          <w:rFonts w:hint="eastAsia" w:asciiTheme="minorEastAsia" w:hAnsiTheme="minorEastAsia" w:eastAsiaTheme="minorEastAsia" w:cstheme="minorEastAsia"/>
          <w:sz w:val="24"/>
          <w:szCs w:val="24"/>
        </w:rPr>
        <w:t>南通市财政局</w:t>
      </w:r>
      <w:r>
        <w:rPr>
          <w:rFonts w:hint="eastAsia" w:asciiTheme="minorEastAsia" w:hAnsiTheme="minorEastAsia" w:eastAsiaTheme="minorEastAsia" w:cstheme="minorEastAsia"/>
          <w:b/>
          <w:bCs/>
          <w:sz w:val="24"/>
          <w:szCs w:val="24"/>
        </w:rPr>
        <w:t>，用途为：</w:t>
      </w:r>
      <w:r>
        <w:rPr>
          <w:rFonts w:hint="eastAsia" w:asciiTheme="minorEastAsia" w:hAnsiTheme="minorEastAsia" w:eastAsiaTheme="minorEastAsia" w:cstheme="minorEastAsia"/>
          <w:b/>
          <w:bCs/>
          <w:sz w:val="24"/>
          <w:szCs w:val="24"/>
          <w:u w:val="single"/>
        </w:rPr>
        <w:t>检察院磋商保证金</w:t>
      </w:r>
      <w:r>
        <w:rPr>
          <w:rFonts w:hint="eastAsia" w:asciiTheme="minorEastAsia" w:hAnsiTheme="minorEastAsia" w:eastAsiaTheme="minorEastAsia" w:cstheme="minorEastAsia"/>
          <w:b/>
          <w:bCs/>
          <w:sz w:val="24"/>
          <w:szCs w:val="24"/>
        </w:rPr>
        <w:t>；汇款人为：</w:t>
      </w:r>
      <w:r>
        <w:rPr>
          <w:rFonts w:hint="eastAsia" w:asciiTheme="minorEastAsia" w:hAnsiTheme="minorEastAsia" w:eastAsiaTheme="minorEastAsia" w:cstheme="minorEastAsia"/>
          <w:b/>
          <w:bCs/>
          <w:sz w:val="24"/>
          <w:szCs w:val="24"/>
          <w:u w:val="single"/>
        </w:rPr>
        <w:t>供应商名称</w:t>
      </w:r>
      <w:r>
        <w:rPr>
          <w:rFonts w:hint="eastAsia" w:asciiTheme="minorEastAsia" w:hAnsiTheme="minorEastAsia" w:eastAsiaTheme="minorEastAsia" w:cstheme="minorEastAsia"/>
          <w:b/>
          <w:bCs/>
          <w:sz w:val="24"/>
          <w:szCs w:val="24"/>
        </w:rPr>
        <w:t>。</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sz w:val="24"/>
          <w:szCs w:val="24"/>
        </w:rPr>
        <w:t xml:space="preserve">账  户： </w:t>
      </w:r>
      <w:r>
        <w:rPr>
          <w:rFonts w:hint="eastAsia" w:asciiTheme="minorEastAsia" w:hAnsiTheme="minorEastAsia" w:eastAsiaTheme="minorEastAsia" w:cstheme="minorEastAsia"/>
          <w:kern w:val="0"/>
          <w:sz w:val="24"/>
          <w:szCs w:val="24"/>
        </w:rPr>
        <w:t>南通市财政局</w:t>
      </w:r>
    </w:p>
    <w:p>
      <w:pPr>
        <w:widowControl/>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开户行： </w:t>
      </w:r>
      <w:r>
        <w:rPr>
          <w:rFonts w:hint="eastAsia" w:asciiTheme="minorEastAsia" w:hAnsiTheme="minorEastAsia" w:eastAsiaTheme="minorEastAsia" w:cstheme="minorEastAsia"/>
          <w:kern w:val="0"/>
          <w:sz w:val="24"/>
          <w:szCs w:val="24"/>
        </w:rPr>
        <w:t>中行西被闸支行</w:t>
      </w:r>
    </w:p>
    <w:p>
      <w:pPr>
        <w:spacing w:line="480" w:lineRule="exact"/>
        <w:ind w:left="479" w:leftChars="228"/>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Cs/>
          <w:sz w:val="24"/>
          <w:szCs w:val="24"/>
        </w:rPr>
        <w:t xml:space="preserve">开户账号: </w:t>
      </w:r>
      <w:r>
        <w:rPr>
          <w:rFonts w:hint="eastAsia" w:asciiTheme="minorEastAsia" w:hAnsiTheme="minorEastAsia" w:eastAsiaTheme="minorEastAsia" w:cstheme="minorEastAsia"/>
          <w:kern w:val="0"/>
          <w:sz w:val="24"/>
          <w:szCs w:val="24"/>
        </w:rPr>
        <w:t>471558227682</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b/>
          <w:bCs/>
          <w:sz w:val="24"/>
          <w:szCs w:val="24"/>
        </w:rPr>
        <w:t>磋商保证金不得密封在磋商响应文件内，未按上述要求提交磋商保证金的供应商，采购单位有权拒绝其磋商响应文件。</w:t>
      </w:r>
    </w:p>
    <w:p>
      <w:pPr>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八</w:t>
      </w:r>
      <w:r>
        <w:rPr>
          <w:rFonts w:hint="eastAsia" w:asciiTheme="minorEastAsia" w:hAnsiTheme="minorEastAsia" w:eastAsiaTheme="minorEastAsia" w:cstheme="minorEastAsia"/>
          <w:sz w:val="24"/>
          <w:szCs w:val="24"/>
        </w:rPr>
        <w:t>、联系方式</w:t>
      </w:r>
    </w:p>
    <w:p>
      <w:pPr>
        <w:widowControl/>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采购单位：江苏省南通市人民检察院</w:t>
      </w:r>
    </w:p>
    <w:p>
      <w:pPr>
        <w:spacing w:line="48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采购单位联系人：王主任        联系电话：13921670203</w:t>
      </w:r>
    </w:p>
    <w:p>
      <w:pPr>
        <w:widowControl/>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代理机构：南通正扬工程项目管理有限公司</w:t>
      </w:r>
    </w:p>
    <w:p>
      <w:pPr>
        <w:widowControl/>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地址：南通市崇川区青年东路255号4号楼213室</w:t>
      </w:r>
    </w:p>
    <w:p>
      <w:pPr>
        <w:widowControl/>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联系人：李艳梅              联系电话：17778751998</w:t>
      </w:r>
    </w:p>
    <w:p>
      <w:pPr>
        <w:widowControl/>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邮箱号码：</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"mailto:fgyjszx2@163.com"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 w:val="24"/>
          <w:szCs w:val="24"/>
        </w:rPr>
        <w:t>1205007749@qq.com</w:t>
      </w:r>
      <w:r>
        <w:rPr>
          <w:rFonts w:hint="eastAsia" w:asciiTheme="minorEastAsia" w:hAnsiTheme="minorEastAsia" w:eastAsiaTheme="minorEastAsia" w:cstheme="minorEastAsia"/>
          <w:sz w:val="24"/>
          <w:szCs w:val="24"/>
        </w:rPr>
        <w:fldChar w:fldCharType="end"/>
      </w:r>
    </w:p>
    <w:p>
      <w:pPr>
        <w:spacing w:line="500" w:lineRule="exact"/>
        <w:ind w:firstLine="482" w:firstLineChars="200"/>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eastAsia="zh-CN"/>
        </w:rPr>
        <w:t>九</w:t>
      </w:r>
      <w:r>
        <w:rPr>
          <w:rFonts w:hint="eastAsia" w:asciiTheme="minorEastAsia" w:hAnsiTheme="minorEastAsia" w:eastAsiaTheme="minorEastAsia" w:cstheme="minorEastAsia"/>
          <w:b/>
          <w:bCs/>
          <w:kern w:val="0"/>
          <w:sz w:val="24"/>
          <w:szCs w:val="24"/>
        </w:rPr>
        <w:t>、招标公告发布地址</w:t>
      </w:r>
    </w:p>
    <w:p>
      <w:pPr>
        <w:spacing w:line="5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1、本次采购的有关信息将在</w:t>
      </w:r>
      <w:r>
        <w:rPr>
          <w:rFonts w:hint="eastAsia" w:asciiTheme="minorEastAsia" w:hAnsiTheme="minorEastAsia" w:eastAsiaTheme="minorEastAsia" w:cstheme="minorEastAsia"/>
          <w:b/>
          <w:kern w:val="0"/>
          <w:sz w:val="24"/>
          <w:szCs w:val="24"/>
        </w:rPr>
        <w:t>江苏省南通市人民检察院官网</w:t>
      </w:r>
      <w:r>
        <w:rPr>
          <w:rFonts w:hint="eastAsia" w:asciiTheme="minorEastAsia" w:hAnsiTheme="minorEastAsia" w:eastAsiaTheme="minorEastAsia" w:cstheme="minorEastAsia"/>
          <w:kern w:val="0"/>
          <w:sz w:val="24"/>
          <w:szCs w:val="24"/>
        </w:rPr>
        <w:t>发布，敬请留意。</w:t>
      </w:r>
    </w:p>
    <w:p>
      <w:pPr>
        <w:widowControl/>
        <w:spacing w:line="600" w:lineRule="exact"/>
        <w:ind w:left="1"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2、有关本次招标的事项若存在变动或修改，敬请及时关注江苏省南通市人民检察院官网发布的信息更正公告，恕不另行通知，如有遗漏招标采购人概不负责。</w:t>
      </w:r>
    </w:p>
    <w:p>
      <w:pPr>
        <w:spacing w:line="5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潜在供应商在获取本次招标采购文件后，认真阅读各项内容。有意愿参与本项目投标响应的供应商须进行必要准备工作，按招标文件的要求详细填写和编制响应文件，并按招标文件确定的时间、地点准时参加本项目的招标采购活动。</w:t>
      </w:r>
    </w:p>
    <w:p>
      <w:pPr>
        <w:spacing w:line="480" w:lineRule="exact"/>
        <w:ind w:firstLine="480" w:firstLineChars="200"/>
        <w:rPr>
          <w:rFonts w:hint="eastAsia" w:asciiTheme="minorEastAsia" w:hAnsiTheme="minorEastAsia" w:eastAsiaTheme="minorEastAsia" w:cstheme="minorEastAsia"/>
          <w:sz w:val="24"/>
          <w:szCs w:val="24"/>
        </w:rPr>
      </w:pPr>
    </w:p>
    <w:p>
      <w:pPr>
        <w:pStyle w:val="3"/>
        <w:keepNext w:val="0"/>
        <w:keepLines w:val="0"/>
        <w:adjustRightInd w:val="0"/>
        <w:snapToGrid w:val="0"/>
        <w:spacing w:before="0" w:after="0" w:line="800" w:lineRule="exact"/>
        <w:jc w:val="center"/>
        <w:textAlignment w:val="baseline"/>
        <w:rPr>
          <w:rFonts w:hint="eastAsia" w:asciiTheme="minorEastAsia" w:hAnsiTheme="minorEastAsia" w:eastAsiaTheme="minorEastAsia" w:cstheme="minorEastAsia"/>
          <w:w w:val="80"/>
          <w:szCs w:val="44"/>
        </w:rPr>
      </w:pPr>
      <w:r>
        <w:rPr>
          <w:rFonts w:hint="eastAsia" w:asciiTheme="minorEastAsia" w:hAnsiTheme="minorEastAsia" w:eastAsiaTheme="minorEastAsia" w:cstheme="minorEastAsia"/>
          <w:w w:val="80"/>
          <w:szCs w:val="44"/>
        </w:rPr>
        <w:br w:type="page"/>
      </w:r>
      <w:r>
        <w:rPr>
          <w:rFonts w:hint="eastAsia" w:asciiTheme="minorEastAsia" w:hAnsiTheme="minorEastAsia" w:eastAsiaTheme="minorEastAsia" w:cstheme="minorEastAsia"/>
          <w:w w:val="80"/>
          <w:szCs w:val="44"/>
        </w:rPr>
        <w:t>第二章  投标供应商须知</w:t>
      </w:r>
    </w:p>
    <w:p>
      <w:pPr>
        <w:snapToGrid w:val="0"/>
        <w:spacing w:line="480" w:lineRule="exact"/>
        <w:ind w:firstLine="482" w:firstLineChars="200"/>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一、说明</w:t>
      </w:r>
    </w:p>
    <w:p>
      <w:pPr>
        <w:snapToGrid w:val="0"/>
        <w:spacing w:line="48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1、本竞争性磋商文件仅适用于采购人组织的竞争性磋商采购活动。</w:t>
      </w:r>
    </w:p>
    <w:p>
      <w:pPr>
        <w:snapToGrid w:val="0"/>
        <w:spacing w:line="48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2、竞争性磋商活动及因本次磋商产生的合同受中国法律制约和保护。</w:t>
      </w:r>
    </w:p>
    <w:p>
      <w:pPr>
        <w:snapToGrid w:val="0"/>
        <w:spacing w:line="48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3、竞争性磋商文件的解释权属于采购人。</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asciiTheme="minorEastAsia" w:hAnsiTheme="minorEastAsia" w:eastAsiaTheme="minorEastAsia" w:cstheme="minorEastAsia"/>
          <w:b/>
          <w:sz w:val="24"/>
          <w:szCs w:val="24"/>
        </w:rPr>
        <w:t>非书面形式的不作为日后质疑提出的依据。</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6、供应商在磋商开始前自行踏勘现场，供应商务必自行认真踏勘现场条件，进一步获取所需信息，一旦中标不得对现场条件提出额外要求，不得要求增加费用，采购人可视情组织答疑会。</w:t>
      </w:r>
    </w:p>
    <w:p>
      <w:pPr>
        <w:spacing w:line="360" w:lineRule="auto"/>
        <w:ind w:firstLine="480" w:firstLineChars="200"/>
        <w:rPr>
          <w:rFonts w:hint="eastAsia"/>
        </w:rPr>
      </w:pPr>
      <w:r>
        <w:rPr>
          <w:rFonts w:hint="eastAsia" w:ascii="宋体" w:hAnsi="宋体" w:cs="宋体"/>
          <w:b w:val="0"/>
          <w:bCs w:val="0"/>
          <w:sz w:val="24"/>
          <w:szCs w:val="24"/>
          <w:highlight w:val="none"/>
          <w:u w:val="single"/>
        </w:rPr>
        <w:t>7、中标后,采购人不保证维保设备的完好性,中标供应商在合同签订后30日内，对所有被维护对象进行全面检查，在此基础上对系统进行调优，对故障器件进行更换，</w:t>
      </w:r>
      <w:r>
        <w:rPr>
          <w:rFonts w:hint="eastAsia" w:ascii="宋体" w:hAnsi="宋体" w:cs="Lucida Sans Unicode"/>
          <w:b w:val="0"/>
          <w:bCs w:val="0"/>
          <w:sz w:val="24"/>
          <w:szCs w:val="24"/>
          <w:highlight w:val="none"/>
          <w:u w:val="single"/>
        </w:rPr>
        <w:t>发生设备硬件损坏等问题</w:t>
      </w:r>
      <w:r>
        <w:rPr>
          <w:rFonts w:hint="eastAsia" w:ascii="宋体" w:hAnsi="宋体" w:cs="Lucida Sans Unicode"/>
          <w:b w:val="0"/>
          <w:bCs w:val="0"/>
          <w:sz w:val="24"/>
          <w:szCs w:val="24"/>
          <w:highlight w:val="none"/>
          <w:u w:val="single"/>
          <w:lang w:val="en-US" w:eastAsia="zh-CN"/>
        </w:rPr>
        <w:t>单价</w:t>
      </w:r>
      <w:r>
        <w:rPr>
          <w:rFonts w:hint="eastAsia" w:ascii="宋体" w:hAnsi="宋体" w:cs="Lucida Sans Unicode"/>
          <w:b w:val="0"/>
          <w:bCs w:val="0"/>
          <w:sz w:val="24"/>
          <w:szCs w:val="24"/>
          <w:highlight w:val="none"/>
          <w:u w:val="single"/>
        </w:rPr>
        <w:t>在5</w:t>
      </w:r>
      <w:r>
        <w:rPr>
          <w:rFonts w:ascii="宋体" w:hAnsi="宋体" w:cs="Lucida Sans Unicode"/>
          <w:b w:val="0"/>
          <w:bCs w:val="0"/>
          <w:sz w:val="24"/>
          <w:szCs w:val="24"/>
          <w:highlight w:val="none"/>
          <w:u w:val="single"/>
        </w:rPr>
        <w:t>000</w:t>
      </w:r>
      <w:r>
        <w:rPr>
          <w:rFonts w:hint="eastAsia" w:ascii="宋体" w:hAnsi="宋体" w:cs="Lucida Sans Unicode"/>
          <w:b w:val="0"/>
          <w:bCs w:val="0"/>
          <w:sz w:val="24"/>
          <w:szCs w:val="24"/>
          <w:highlight w:val="none"/>
          <w:u w:val="single"/>
        </w:rPr>
        <w:t>元（人民币）以下的由运维公司负责，</w:t>
      </w:r>
      <w:r>
        <w:rPr>
          <w:rFonts w:hint="eastAsia" w:ascii="宋体" w:hAnsi="宋体" w:cs="Lucida Sans Unicode"/>
          <w:b w:val="0"/>
          <w:bCs w:val="0"/>
          <w:sz w:val="24"/>
          <w:szCs w:val="24"/>
          <w:highlight w:val="none"/>
          <w:u w:val="single"/>
          <w:lang w:val="en-US" w:eastAsia="zh-CN"/>
        </w:rPr>
        <w:t>单价</w:t>
      </w:r>
      <w:r>
        <w:rPr>
          <w:rFonts w:hint="eastAsia" w:ascii="宋体" w:hAnsi="宋体" w:cs="Lucida Sans Unicode"/>
          <w:b w:val="0"/>
          <w:bCs w:val="0"/>
          <w:sz w:val="24"/>
          <w:szCs w:val="24"/>
          <w:highlight w:val="none"/>
          <w:u w:val="single"/>
        </w:rPr>
        <w:t>在5</w:t>
      </w:r>
      <w:r>
        <w:rPr>
          <w:rFonts w:ascii="宋体" w:hAnsi="宋体" w:cs="Lucida Sans Unicode"/>
          <w:b w:val="0"/>
          <w:bCs w:val="0"/>
          <w:sz w:val="24"/>
          <w:szCs w:val="24"/>
          <w:highlight w:val="none"/>
          <w:u w:val="single"/>
        </w:rPr>
        <w:t>000</w:t>
      </w:r>
      <w:r>
        <w:rPr>
          <w:rFonts w:hint="eastAsia" w:ascii="宋体" w:hAnsi="宋体" w:cs="Lucida Sans Unicode"/>
          <w:b w:val="0"/>
          <w:bCs w:val="0"/>
          <w:sz w:val="24"/>
          <w:szCs w:val="24"/>
          <w:highlight w:val="none"/>
          <w:u w:val="single"/>
        </w:rPr>
        <w:t>元（人民币）以上（含5</w:t>
      </w:r>
      <w:r>
        <w:rPr>
          <w:rFonts w:ascii="宋体" w:hAnsi="宋体" w:cs="Lucida Sans Unicode"/>
          <w:b w:val="0"/>
          <w:bCs w:val="0"/>
          <w:sz w:val="24"/>
          <w:szCs w:val="24"/>
          <w:highlight w:val="none"/>
          <w:u w:val="single"/>
        </w:rPr>
        <w:t>000</w:t>
      </w:r>
      <w:r>
        <w:rPr>
          <w:rFonts w:hint="eastAsia" w:ascii="宋体" w:hAnsi="宋体" w:cs="Lucida Sans Unicode"/>
          <w:b w:val="0"/>
          <w:bCs w:val="0"/>
          <w:sz w:val="24"/>
          <w:szCs w:val="24"/>
          <w:highlight w:val="none"/>
          <w:u w:val="single"/>
        </w:rPr>
        <w:t>元）的由甲方负责</w:t>
      </w:r>
      <w:r>
        <w:rPr>
          <w:rFonts w:hint="eastAsia" w:ascii="宋体" w:hAnsi="宋体" w:cs="Lucida Sans Unicode"/>
          <w:b w:val="0"/>
          <w:bCs w:val="0"/>
          <w:sz w:val="24"/>
          <w:szCs w:val="24"/>
          <w:highlight w:val="none"/>
          <w:u w:val="single"/>
          <w:lang w:eastAsia="zh-CN"/>
        </w:rPr>
        <w:t>。</w:t>
      </w:r>
      <w:r>
        <w:rPr>
          <w:rFonts w:hint="eastAsia" w:ascii="宋体" w:hAnsi="宋体" w:cs="宋体"/>
          <w:b w:val="0"/>
          <w:bCs w:val="0"/>
          <w:sz w:val="24"/>
          <w:szCs w:val="24"/>
          <w:highlight w:val="none"/>
          <w:u w:val="single"/>
        </w:rPr>
        <w:t>故请各位潜在投标人参与竞标之前，联系采购人踏勘现场，以便决定是否参与投标。投标人不得因此使采购人承担有关的责任和蒙受损失。投标人应承担踏勘现场的责任和风险。投标时提供采购单位信息中心盖章的现场勘察承诺函原件,以证明清楚了解本项目全部情况。现场勘查联系人：季先生</w:t>
      </w:r>
      <w:r>
        <w:rPr>
          <w:rFonts w:hint="eastAsia" w:ascii="宋体" w:hAnsi="宋体" w:cs="宋体"/>
          <w:b w:val="0"/>
          <w:bCs w:val="0"/>
          <w:sz w:val="24"/>
          <w:szCs w:val="24"/>
          <w:highlight w:val="none"/>
          <w:u w:val="single"/>
          <w:lang w:val="en-US" w:eastAsia="zh-CN"/>
        </w:rPr>
        <w:t xml:space="preserve"> </w:t>
      </w:r>
      <w:r>
        <w:rPr>
          <w:rFonts w:hint="eastAsia" w:ascii="宋体" w:hAnsi="宋体" w:cs="宋体"/>
          <w:b w:val="0"/>
          <w:bCs w:val="0"/>
          <w:sz w:val="24"/>
          <w:szCs w:val="24"/>
          <w:highlight w:val="none"/>
          <w:u w:val="single"/>
        </w:rPr>
        <w:t xml:space="preserve"> 联系电话：13921678505  </w:t>
      </w:r>
    </w:p>
    <w:p>
      <w:pPr>
        <w:snapToGrid w:val="0"/>
        <w:spacing w:line="48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二、磋商文件的澄清、修改、答疑</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1、代理机构有权对发出的磋商文件进行必要的澄清、修改或补充。</w:t>
      </w:r>
    </w:p>
    <w:p>
      <w:pPr>
        <w:snapToGrid w:val="0"/>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2、磋商文件的澄清、修改、补充等内容均以书面明确的形式发布，并以江苏省南通市人民检察院官网发布的信息为准。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3、代理机构对磋商文件的澄清、修改将构成磋商文件的一部分，对响应磋商的供应商具有约束力。</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4、澄清或者修改的内容可能影响到响应文件编制的，代理机构将在提交响应文件接收截止之日5日前，发布澄清或者修改公告，不足5日的，当顺延提交响应文件接收截止时间。</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6、采购单位视情组织答疑会。如有产生答疑且对磋商文件内容有修改，代理机构将按照本须知有关规定，以补充通知（公告）的方式发出。</w:t>
      </w:r>
    </w:p>
    <w:p>
      <w:pPr>
        <w:snapToGrid w:val="0"/>
        <w:spacing w:line="48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三、响应文件的编制及装订</w:t>
      </w:r>
    </w:p>
    <w:p>
      <w:pPr>
        <w:spacing w:line="480" w:lineRule="exact"/>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napToGrid w:val="0"/>
        <w:spacing w:line="480" w:lineRule="exact"/>
        <w:ind w:firstLine="482" w:firstLineChars="200"/>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四、响应文件的份数和签署</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1、响应文件由：</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资格审查文件、</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技术响应文件、③商务报价响应文件共3部分组成（以下由文件序号代称）。</w:t>
      </w:r>
    </w:p>
    <w:p>
      <w:pPr>
        <w:snapToGrid w:val="0"/>
        <w:spacing w:line="480" w:lineRule="exact"/>
        <w:ind w:firstLine="480" w:firstLineChars="200"/>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sz w:val="24"/>
          <w:szCs w:val="24"/>
        </w:rPr>
        <w:t>2、响应文件均为一式三份，其中“正本”一份和“副本”二份。</w:t>
      </w:r>
    </w:p>
    <w:p>
      <w:pPr>
        <w:snapToGrid w:val="0"/>
        <w:spacing w:line="480" w:lineRule="exact"/>
        <w:ind w:firstLine="470"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3、在每份响应文件上要明确标注项目名称、对应的响应文件名称、供应商的全称、日期、“正本”、“副本”字样。“正本”和“副本”若有差异，概以“正本”为准。</w:t>
      </w:r>
    </w:p>
    <w:p>
      <w:pPr>
        <w:snapToGrid w:val="0"/>
        <w:spacing w:line="480" w:lineRule="exact"/>
        <w:ind w:firstLine="470"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4、供应商可将响应文件正副本统一密封或分别密封，如正本和副本分别密封的，应在封袋上标明正、副本字样。</w:t>
      </w:r>
    </w:p>
    <w:p>
      <w:pPr>
        <w:snapToGrid w:val="0"/>
        <w:spacing w:line="480" w:lineRule="exact"/>
        <w:ind w:firstLine="470"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5、响应文件中的所有“正本”，其正文内容须按磋商文件要求由供应商法定代表人或被授权人签字（或盖章）并加盖单位公章。“副本”可复印，但须加盖单位公章。</w:t>
      </w:r>
    </w:p>
    <w:p>
      <w:pPr>
        <w:snapToGrid w:val="0"/>
        <w:spacing w:line="480" w:lineRule="exact"/>
        <w:ind w:firstLine="472" w:firstLineChars="196"/>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五、响应文件的密封及标记</w:t>
      </w:r>
    </w:p>
    <w:p>
      <w:pPr>
        <w:snapToGrid w:val="0"/>
        <w:spacing w:line="480" w:lineRule="exact"/>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1、供应商须将本项目响应文件：</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3 \* GB3</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
          <w:sz w:val="24"/>
          <w:szCs w:val="24"/>
        </w:rPr>
        <w:t>单独密封</w:t>
      </w:r>
      <w:r>
        <w:rPr>
          <w:rFonts w:hint="eastAsia" w:asciiTheme="minorEastAsia" w:hAnsiTheme="minorEastAsia" w:eastAsiaTheme="minorEastAsia" w:cstheme="minorEastAsia"/>
          <w:sz w:val="24"/>
          <w:szCs w:val="24"/>
        </w:rPr>
        <w:t>。</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2、密封后，应在每一密封的响应文件上明确标注磋商项目名称、响应文件各自对应的名称、供应商的全称及日期。</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3、在边缝处加盖供应商公章或骑缝签字。</w:t>
      </w:r>
    </w:p>
    <w:p>
      <w:pPr>
        <w:snapToGrid w:val="0"/>
        <w:spacing w:line="48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【特别提醒】</w:t>
      </w:r>
      <w:r>
        <w:rPr>
          <w:rFonts w:hint="eastAsia" w:asciiTheme="minorEastAsia" w:hAnsiTheme="minorEastAsia" w:eastAsiaTheme="minorEastAsia" w:cstheme="minorEastAsia"/>
          <w:sz w:val="24"/>
          <w:szCs w:val="24"/>
        </w:rPr>
        <w:t>响应文件中的</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和</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的“正本”或“副本”中，均不得含有商务报价响应文件中报价表（报价单）内的任何项目价格，否则作无效投标处理。</w:t>
      </w:r>
    </w:p>
    <w:p>
      <w:pPr>
        <w:snapToGrid w:val="0"/>
        <w:spacing w:line="480" w:lineRule="exact"/>
        <w:ind w:firstLine="496" w:firstLineChars="206"/>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六、磋商报价</w:t>
      </w:r>
    </w:p>
    <w:p>
      <w:pPr>
        <w:snapToGrid w:val="0"/>
        <w:spacing w:line="48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1、本项目不接受任何有选择的报价。</w:t>
      </w:r>
    </w:p>
    <w:p>
      <w:pPr>
        <w:snapToGrid w:val="0"/>
        <w:spacing w:line="48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2、磋商报价均以人民币为报价的币种。</w:t>
      </w:r>
    </w:p>
    <w:p>
      <w:pPr>
        <w:snapToGrid w:val="0"/>
        <w:spacing w:line="48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snapToGrid w:val="0"/>
        <w:spacing w:line="48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4、供应商应按本竞争性磋商文件内项目需求的全部采购内容计算单价和总价。</w:t>
      </w:r>
    </w:p>
    <w:p>
      <w:pPr>
        <w:spacing w:line="360" w:lineRule="auto"/>
        <w:ind w:firstLine="480" w:firstLineChars="200"/>
        <w:rPr>
          <w:rFonts w:hAnsi="宋体" w:cs="宋体"/>
          <w:sz w:val="24"/>
          <w:szCs w:val="24"/>
          <w:highlight w:val="none"/>
        </w:rPr>
      </w:pPr>
      <w:r>
        <w:rPr>
          <w:rFonts w:hint="eastAsia" w:hAnsi="宋体" w:cs="宋体"/>
          <w:sz w:val="24"/>
          <w:szCs w:val="24"/>
          <w:highlight w:val="none"/>
          <w:lang w:val="en-US" w:eastAsia="zh-CN"/>
        </w:rPr>
        <w:t>5、</w:t>
      </w:r>
      <w:r>
        <w:rPr>
          <w:rFonts w:hint="eastAsia" w:hAnsi="宋体" w:cs="宋体"/>
          <w:sz w:val="24"/>
          <w:szCs w:val="24"/>
          <w:highlight w:val="none"/>
          <w:lang w:eastAsia="zh-CN"/>
        </w:rPr>
        <w:t>本项目</w:t>
      </w:r>
      <w:r>
        <w:rPr>
          <w:rFonts w:hint="eastAsia" w:hAnsi="宋体" w:cs="宋体"/>
          <w:sz w:val="24"/>
          <w:szCs w:val="24"/>
          <w:highlight w:val="none"/>
        </w:rPr>
        <w:t>服务期内项目需求中所有软件发生故障、损耗或升级，产生的一切费用均由中标供应商负责。</w:t>
      </w:r>
      <w:r>
        <w:rPr>
          <w:rFonts w:hint="eastAsia" w:ascii="宋体" w:hAnsi="宋体" w:cs="Lucida Sans Unicode"/>
          <w:sz w:val="24"/>
          <w:szCs w:val="24"/>
          <w:highlight w:val="none"/>
        </w:rPr>
        <w:t>发生设备硬件损坏等问题</w:t>
      </w:r>
      <w:r>
        <w:rPr>
          <w:rFonts w:hint="eastAsia" w:ascii="宋体" w:hAnsi="宋体" w:cs="Lucida Sans Unicode"/>
          <w:sz w:val="24"/>
          <w:szCs w:val="24"/>
          <w:highlight w:val="none"/>
          <w:lang w:val="en-US" w:eastAsia="zh-CN"/>
        </w:rPr>
        <w:t>单价</w:t>
      </w:r>
      <w:r>
        <w:rPr>
          <w:rFonts w:hint="eastAsia" w:ascii="宋体" w:hAnsi="宋体" w:cs="Lucida Sans Unicode"/>
          <w:sz w:val="24"/>
          <w:szCs w:val="24"/>
          <w:highlight w:val="none"/>
        </w:rPr>
        <w:t>在5</w:t>
      </w:r>
      <w:r>
        <w:rPr>
          <w:rFonts w:ascii="宋体" w:hAnsi="宋体" w:cs="Lucida Sans Unicode"/>
          <w:sz w:val="24"/>
          <w:szCs w:val="24"/>
          <w:highlight w:val="none"/>
        </w:rPr>
        <w:t>000</w:t>
      </w:r>
      <w:r>
        <w:rPr>
          <w:rFonts w:hint="eastAsia" w:ascii="宋体" w:hAnsi="宋体" w:cs="Lucida Sans Unicode"/>
          <w:sz w:val="24"/>
          <w:szCs w:val="24"/>
          <w:highlight w:val="none"/>
        </w:rPr>
        <w:t>元（人民币）以下的由运维公司负责，</w:t>
      </w:r>
      <w:r>
        <w:rPr>
          <w:rFonts w:hint="eastAsia" w:ascii="宋体" w:hAnsi="宋体" w:cs="Lucida Sans Unicode"/>
          <w:sz w:val="24"/>
          <w:szCs w:val="24"/>
          <w:highlight w:val="none"/>
          <w:lang w:val="en-US" w:eastAsia="zh-CN"/>
        </w:rPr>
        <w:t>单价</w:t>
      </w:r>
      <w:r>
        <w:rPr>
          <w:rFonts w:hint="eastAsia" w:ascii="宋体" w:hAnsi="宋体" w:cs="Lucida Sans Unicode"/>
          <w:sz w:val="24"/>
          <w:szCs w:val="24"/>
          <w:highlight w:val="none"/>
        </w:rPr>
        <w:t>在5</w:t>
      </w:r>
      <w:r>
        <w:rPr>
          <w:rFonts w:ascii="宋体" w:hAnsi="宋体" w:cs="Lucida Sans Unicode"/>
          <w:sz w:val="24"/>
          <w:szCs w:val="24"/>
          <w:highlight w:val="none"/>
        </w:rPr>
        <w:t>000</w:t>
      </w:r>
      <w:r>
        <w:rPr>
          <w:rFonts w:hint="eastAsia" w:ascii="宋体" w:hAnsi="宋体" w:cs="Lucida Sans Unicode"/>
          <w:sz w:val="24"/>
          <w:szCs w:val="24"/>
          <w:highlight w:val="none"/>
        </w:rPr>
        <w:t>元（人民币）以上（含5</w:t>
      </w:r>
      <w:r>
        <w:rPr>
          <w:rFonts w:ascii="宋体" w:hAnsi="宋体" w:cs="Lucida Sans Unicode"/>
          <w:sz w:val="24"/>
          <w:szCs w:val="24"/>
          <w:highlight w:val="none"/>
        </w:rPr>
        <w:t>000</w:t>
      </w:r>
      <w:r>
        <w:rPr>
          <w:rFonts w:hint="eastAsia" w:ascii="宋体" w:hAnsi="宋体" w:cs="Lucida Sans Unicode"/>
          <w:sz w:val="24"/>
          <w:szCs w:val="24"/>
          <w:highlight w:val="none"/>
        </w:rPr>
        <w:t>元）的由甲方负责</w:t>
      </w:r>
      <w:r>
        <w:rPr>
          <w:rFonts w:hint="eastAsia" w:ascii="宋体" w:hAnsi="宋体" w:cs="Lucida Sans Unicode"/>
          <w:sz w:val="24"/>
          <w:szCs w:val="24"/>
          <w:highlight w:val="none"/>
          <w:lang w:eastAsia="zh-CN"/>
        </w:rPr>
        <w:t>。</w:t>
      </w:r>
      <w:r>
        <w:rPr>
          <w:rFonts w:hint="eastAsia" w:ascii="宋体" w:hAnsi="宋体" w:cs="宋体"/>
          <w:sz w:val="24"/>
          <w:szCs w:val="24"/>
          <w:highlight w:val="none"/>
        </w:rPr>
        <w:t>中标后,采购人不保证维保设备的完好性,中标供应商在合同签订后30日内，对所有被维护对象进行全面检查，在此基础上对系统进行调优，对故障器件进行更换</w:t>
      </w:r>
      <w:r>
        <w:rPr>
          <w:rFonts w:hint="eastAsia" w:ascii="宋体" w:hAnsi="宋体" w:cs="宋体"/>
          <w:sz w:val="24"/>
          <w:szCs w:val="24"/>
          <w:highlight w:val="none"/>
          <w:lang w:eastAsia="zh-CN"/>
        </w:rPr>
        <w:t>。</w:t>
      </w:r>
      <w:r>
        <w:rPr>
          <w:rFonts w:hint="eastAsia" w:hAnsi="宋体" w:cs="宋体"/>
          <w:sz w:val="24"/>
          <w:szCs w:val="24"/>
          <w:highlight w:val="none"/>
        </w:rPr>
        <w:t>总报价（以人民币计价）包括但不限于设备维修费、软件安装升级、清洁费、工具费、辅材费、人工劳务费、维护保养费、性能测试费、</w:t>
      </w:r>
      <w:r>
        <w:rPr>
          <w:rFonts w:hint="eastAsia" w:hAnsi="宋体" w:cs="宋体"/>
          <w:sz w:val="24"/>
          <w:szCs w:val="24"/>
          <w:highlight w:val="none"/>
          <w:lang w:eastAsia="zh-CN"/>
        </w:rPr>
        <w:t>单价</w:t>
      </w:r>
      <w:r>
        <w:rPr>
          <w:rFonts w:hint="eastAsia" w:hAnsi="宋体" w:cs="宋体"/>
          <w:sz w:val="24"/>
          <w:szCs w:val="24"/>
          <w:highlight w:val="none"/>
          <w:lang w:val="en-US" w:eastAsia="zh-CN"/>
        </w:rPr>
        <w:t>5000元以下的</w:t>
      </w:r>
      <w:r>
        <w:rPr>
          <w:rFonts w:hint="eastAsia" w:hAnsi="宋体" w:cs="宋体"/>
          <w:sz w:val="24"/>
          <w:szCs w:val="24"/>
          <w:highlight w:val="none"/>
        </w:rPr>
        <w:t>零部件材料费、易耗品、维保及相关劳务支出等工作所发生的全部费用以及企业利润、税金和政策性文件规定及合同包含的所有风险、责任等各项应有费用。即本项目壹年服务期内所有维保费用等，同时还包含为完成本项目所必须的其他辅助工作的相关费用及响应竞争性磋商文件要求的所有费用。</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6、供应商应详细阅读竞争性磋商文件的全部内容，根据采购项目需求，准确制定</w:t>
      </w:r>
      <w:r>
        <w:rPr>
          <w:rFonts w:hint="eastAsia" w:asciiTheme="minorEastAsia" w:hAnsiTheme="minorEastAsia" w:eastAsiaTheme="minorEastAsia" w:cstheme="minorEastAsia"/>
          <w:sz w:val="24"/>
          <w:szCs w:val="24"/>
        </w:rPr>
        <w:t>相关工作方案等，必须对本采购项目全部进行报价，如有漏项，视同对本项目的优惠。不按竞争性磋商文件的要求提供响应文件，导致报价无效，作无效标处理。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7、竞争性磋商的最终报价为成交价。同时，供应商的最终成交价在合同实施期间不因市场变化因素而变动。</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lang w:eastAsia="zh-CN"/>
        </w:rPr>
        <w:t>本项目投标人独立承担用人风险，自行制订防范用人风险方案。用人单位自行建立风险管理调控机制，对意外伤害或工伤等风险充分预估，报价时自行考虑，一旦出现上述问题，采购方不承担任何连带赔偿责任。</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、最低的磋商报价是成交的重要条件，但不是成交的唯一条件。</w:t>
      </w:r>
    </w:p>
    <w:p>
      <w:pPr>
        <w:snapToGrid w:val="0"/>
        <w:spacing w:line="480" w:lineRule="exact"/>
        <w:ind w:firstLine="496" w:firstLineChars="206"/>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七、联合体参与磋商</w:t>
      </w:r>
    </w:p>
    <w:p>
      <w:pPr>
        <w:snapToGrid w:val="0"/>
        <w:spacing w:line="480" w:lineRule="exact"/>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不接受任何形式的联合体参与本项目的竞争性磋商。</w:t>
      </w:r>
    </w:p>
    <w:p>
      <w:pPr>
        <w:snapToGrid w:val="0"/>
        <w:spacing w:line="480" w:lineRule="exact"/>
        <w:ind w:firstLine="482" w:firstLineChars="200"/>
        <w:outlineLvl w:val="1"/>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八、</w:t>
      </w:r>
      <w:r>
        <w:rPr>
          <w:rFonts w:hint="eastAsia" w:asciiTheme="minorEastAsia" w:hAnsiTheme="minorEastAsia" w:eastAsiaTheme="minorEastAsia" w:cstheme="minorEastAsia"/>
          <w:b/>
          <w:bCs/>
          <w:sz w:val="24"/>
          <w:szCs w:val="24"/>
        </w:rPr>
        <w:t>磋商</w:t>
      </w:r>
      <w:r>
        <w:rPr>
          <w:rFonts w:hint="eastAsia" w:asciiTheme="minorEastAsia" w:hAnsiTheme="minorEastAsia" w:eastAsiaTheme="minorEastAsia" w:cstheme="minorEastAsia"/>
          <w:b/>
          <w:bCs/>
          <w:sz w:val="24"/>
          <w:szCs w:val="24"/>
          <w:lang w:val="zh-CN"/>
        </w:rPr>
        <w:t>保证金退还</w:t>
      </w:r>
    </w:p>
    <w:p>
      <w:pPr>
        <w:snapToGrid w:val="0"/>
        <w:spacing w:line="52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1、未成交的供应商的磋商保证金，当场退还，成交供应商的磋商保证金将在采购单位与成交供应商签订的合同生效后5个工作日内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予以退还（无息）。</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2、发生下列情况之一，磋商保证金将不予退还。</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kern w:val="0"/>
          <w:sz w:val="24"/>
          <w:szCs w:val="24"/>
        </w:rPr>
        <w:t>供应商在提交响应文件截止时间后撤回响应文件的；</w:t>
      </w:r>
    </w:p>
    <w:p>
      <w:pPr>
        <w:snapToGrid w:val="0"/>
        <w:spacing w:line="480" w:lineRule="exact"/>
        <w:ind w:firstLine="460" w:firstLineChars="19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kern w:val="0"/>
          <w:sz w:val="24"/>
          <w:szCs w:val="24"/>
        </w:rPr>
        <w:t>供应商在响应文件中提供虚假材料的；</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（3）除因不可抗力或磋商文件认可的情形以外，</w:t>
      </w:r>
      <w:r>
        <w:rPr>
          <w:rFonts w:hint="eastAsia" w:asciiTheme="minorEastAsia" w:hAnsiTheme="minorEastAsia" w:eastAsiaTheme="minorEastAsia" w:cstheme="minorEastAsia"/>
          <w:bCs/>
          <w:sz w:val="24"/>
          <w:szCs w:val="24"/>
        </w:rPr>
        <w:t>中标人</w:t>
      </w:r>
      <w:r>
        <w:rPr>
          <w:rFonts w:hint="eastAsia" w:asciiTheme="minorEastAsia" w:hAnsiTheme="minorEastAsia" w:eastAsiaTheme="minorEastAsia" w:cstheme="minorEastAsia"/>
          <w:sz w:val="24"/>
          <w:szCs w:val="24"/>
        </w:rPr>
        <w:t xml:space="preserve">不按规定缴纳履约保证金或不与采购单位签订合同的； </w:t>
      </w:r>
    </w:p>
    <w:p>
      <w:pPr>
        <w:snapToGrid w:val="0"/>
        <w:spacing w:line="480" w:lineRule="exact"/>
        <w:ind w:firstLine="460" w:firstLineChars="19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kern w:val="0"/>
          <w:sz w:val="24"/>
          <w:szCs w:val="24"/>
        </w:rPr>
        <w:t>供应商与采购单位、其他供应商或者代理机构恶意串通的；</w:t>
      </w:r>
    </w:p>
    <w:p>
      <w:pPr>
        <w:snapToGrid w:val="0"/>
        <w:spacing w:line="480" w:lineRule="exact"/>
        <w:ind w:firstLine="460" w:firstLineChars="19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（5）供应商在磋商过程中有违反有关法律法规的行为；</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（6）磋商文件规定的其他情形的。</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3、对于在磋商顺利开始后至开标结束前，根据磋商情况退出磋商的供应商，须以书面形式说明退出磋商的原因，经磋商小组同意可以退还其缴纳的磋商保证金。</w:t>
      </w:r>
    </w:p>
    <w:p>
      <w:pPr>
        <w:snapToGrid w:val="0"/>
        <w:spacing w:line="480" w:lineRule="exact"/>
        <w:ind w:firstLine="482" w:firstLineChars="2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九、响应文件及</w:t>
      </w:r>
      <w:r>
        <w:rPr>
          <w:rFonts w:hint="eastAsia" w:asciiTheme="minorEastAsia" w:hAnsiTheme="minorEastAsia" w:eastAsiaTheme="minorEastAsia" w:cstheme="minorEastAsia"/>
          <w:b/>
          <w:kern w:val="0"/>
          <w:sz w:val="24"/>
          <w:szCs w:val="24"/>
        </w:rPr>
        <w:t>磋商</w:t>
      </w:r>
      <w:r>
        <w:rPr>
          <w:rFonts w:hint="eastAsia" w:asciiTheme="minorEastAsia" w:hAnsiTheme="minorEastAsia" w:eastAsiaTheme="minorEastAsia" w:cstheme="minorEastAsia"/>
          <w:b/>
          <w:bCs/>
          <w:sz w:val="24"/>
          <w:szCs w:val="24"/>
        </w:rPr>
        <w:t>费用</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1、磋商文件每套售价300元（现金），在递交磋商响应文件的同时提交给招标代理机构。</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2、本项目招标代理服务费及评委费由成交供应商支付。招标代理服务费</w:t>
      </w:r>
      <w:r>
        <w:rPr>
          <w:rFonts w:hint="eastAsia" w:asciiTheme="minorEastAsia" w:hAnsiTheme="minorEastAsia" w:eastAsiaTheme="minorEastAsia" w:cstheme="minorEastAsia"/>
          <w:sz w:val="24"/>
          <w:szCs w:val="24"/>
          <w:lang w:val="en-US" w:eastAsia="zh-CN"/>
        </w:rPr>
        <w:t>2500</w:t>
      </w:r>
      <w:r>
        <w:rPr>
          <w:rFonts w:hint="eastAsia" w:asciiTheme="minorEastAsia" w:hAnsiTheme="minorEastAsia" w:eastAsiaTheme="minorEastAsia" w:cstheme="minorEastAsia"/>
          <w:sz w:val="24"/>
          <w:szCs w:val="24"/>
        </w:rPr>
        <w:t>元。评委费按实支付。</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3、磋商程序顺利进行后，除供应商的原件可退回外，其余所有的响应文件都将作为档案保存，不论成交与否，代理机构均不退回。</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4、无论磋商过程和结果如何，参加项目磋商的供应商自行承担与本次项目磋商有关的全部费用。</w:t>
      </w:r>
    </w:p>
    <w:p>
      <w:pPr>
        <w:snapToGrid w:val="0"/>
        <w:spacing w:line="360" w:lineRule="auto"/>
        <w:ind w:firstLine="207" w:firstLineChars="206"/>
        <w:outlineLvl w:val="1"/>
        <w:rPr>
          <w:rFonts w:hint="eastAsia" w:asciiTheme="minorEastAsia" w:hAnsiTheme="minorEastAsia" w:eastAsiaTheme="minorEastAsia" w:cstheme="minorEastAsia"/>
          <w:b/>
          <w:bCs/>
          <w:sz w:val="10"/>
          <w:szCs w:val="10"/>
        </w:rPr>
      </w:pPr>
    </w:p>
    <w:p>
      <w:pPr>
        <w:snapToGrid w:val="0"/>
        <w:spacing w:line="360" w:lineRule="auto"/>
        <w:ind w:firstLine="496" w:firstLineChars="206"/>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十、履约保证金</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1、本项目成交后的履约保证金</w:t>
      </w:r>
      <w:r>
        <w:rPr>
          <w:rFonts w:hint="eastAsia" w:asciiTheme="minorEastAsia" w:hAnsiTheme="minorEastAsia" w:eastAsiaTheme="minorEastAsia" w:cstheme="minorEastAsia"/>
          <w:sz w:val="24"/>
          <w:szCs w:val="24"/>
          <w:highlight w:val="none"/>
        </w:rPr>
        <w:t>为</w:t>
      </w:r>
      <w:r>
        <w:rPr>
          <w:rFonts w:hint="eastAsia" w:asciiTheme="minorEastAsia" w:hAnsiTheme="minorEastAsia" w:eastAsiaTheme="minorEastAsia" w:cstheme="minorEastAsia"/>
          <w:sz w:val="24"/>
          <w:szCs w:val="24"/>
          <w:highlight w:val="none"/>
          <w:lang w:eastAsia="zh-CN"/>
        </w:rPr>
        <w:t>合同总价的</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2、成交供应商的履约保证金须在成交通知书发出3日内汇入采购单位账户，成交供应商在成交通知书发出后</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日内与采购单位签订合同。超期或未有协商，则视为自动放弃成交资格。</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3、成交供应商在按要求保质保量的完成该项目后，采购单位凭成交供应商提交的申请，一次性无息退还该合同项目的履约保证金。</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pPr>
        <w:snapToGrid w:val="0"/>
        <w:spacing w:line="480" w:lineRule="exact"/>
        <w:ind w:firstLine="496" w:firstLineChars="206"/>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十一、未尽事宜</w:t>
      </w:r>
    </w:p>
    <w:p>
      <w:pPr>
        <w:snapToGrid w:val="0"/>
        <w:spacing w:line="48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按《中华人民共和国政府采购法》《政府采购竞争性磋商采购方式管理暂行办法》及其他有关法律法规的规定执行。</w:t>
      </w:r>
    </w:p>
    <w:p>
      <w:pPr>
        <w:pStyle w:val="3"/>
        <w:keepNext w:val="0"/>
        <w:keepLines w:val="0"/>
        <w:adjustRightInd w:val="0"/>
        <w:snapToGrid w:val="0"/>
        <w:spacing w:before="0" w:after="0" w:line="800" w:lineRule="exact"/>
        <w:jc w:val="center"/>
        <w:textAlignment w:val="baseline"/>
        <w:rPr>
          <w:rFonts w:hint="eastAsia" w:asciiTheme="minorEastAsia" w:hAnsiTheme="minorEastAsia" w:eastAsiaTheme="minorEastAsia" w:cstheme="minorEastAsia"/>
          <w:w w:val="80"/>
          <w:szCs w:val="44"/>
        </w:rPr>
      </w:pPr>
      <w:bookmarkStart w:id="0" w:name="_Toc432763305"/>
      <w:r>
        <w:rPr>
          <w:rFonts w:hint="eastAsia" w:asciiTheme="minorEastAsia" w:hAnsiTheme="minorEastAsia" w:eastAsiaTheme="minorEastAsia" w:cstheme="minorEastAsia"/>
          <w:w w:val="80"/>
          <w:szCs w:val="44"/>
        </w:rPr>
        <w:br w:type="page"/>
      </w:r>
      <w:r>
        <w:rPr>
          <w:rFonts w:hint="eastAsia" w:asciiTheme="minorEastAsia" w:hAnsiTheme="minorEastAsia" w:eastAsiaTheme="minorEastAsia" w:cstheme="minorEastAsia"/>
          <w:w w:val="80"/>
          <w:szCs w:val="44"/>
        </w:rPr>
        <w:t>第三章  项目需求</w:t>
      </w:r>
      <w:bookmarkEnd w:id="0"/>
    </w:p>
    <w:p>
      <w:pPr>
        <w:pStyle w:val="4"/>
        <w:rPr>
          <w:sz w:val="24"/>
          <w:szCs w:val="24"/>
        </w:rPr>
      </w:pPr>
      <w:r>
        <w:rPr>
          <w:rFonts w:hint="eastAsia"/>
          <w:sz w:val="24"/>
          <w:szCs w:val="24"/>
        </w:rPr>
        <w:t>一、内容及要求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1、运维内容：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南通市人民检察院（濠南路2</w:t>
      </w:r>
      <w:r>
        <w:rPr>
          <w:rFonts w:asciiTheme="minorEastAsia" w:hAnsiTheme="minorEastAsia"/>
          <w:sz w:val="24"/>
          <w:szCs w:val="24"/>
        </w:rPr>
        <w:t>51</w:t>
      </w:r>
      <w:r>
        <w:rPr>
          <w:rFonts w:hint="eastAsia" w:asciiTheme="minorEastAsia" w:hAnsiTheme="minorEastAsia"/>
          <w:sz w:val="24"/>
          <w:szCs w:val="24"/>
        </w:rPr>
        <w:t>号）大院机房运维服务（含网络、存储、服务器等硬件设备，以及备份系统、虚拟化系统、数据库、业务系统的运维服务）、涉密网络运维服务（含网络上运行的各类信息系统）、工作网络运维服务（含网络上运行的各类信息系统）。</w:t>
      </w:r>
      <w:r>
        <w:rPr>
          <w:rFonts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2、投标人资格：</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具备有效期内的涉密信息系统集成资质（乙级或甲级）证书。</w:t>
      </w:r>
    </w:p>
    <w:p>
      <w:pPr>
        <w:pStyle w:val="5"/>
        <w:rPr>
          <w:sz w:val="24"/>
          <w:szCs w:val="24"/>
        </w:rPr>
      </w:pPr>
      <w:r>
        <w:rPr>
          <w:rFonts w:hint="eastAsia"/>
          <w:sz w:val="24"/>
          <w:szCs w:val="24"/>
        </w:rPr>
        <w:t>1.1机房运维服务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1、气体消防日常巡检服务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日常巡检气体消防系统的运行状态，包括温感、烟感状态，并定期出具日常巡检报告。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2、机房环境监控系统日常巡检服务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机房环境监控系统的可达性、可用性监控，设置环境监控系统的合理阀值，对各类系统出具监测数据，以环境监控系统与设备阀值作比对，判断系统运行状态。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3、机房内部设备线路的调整服务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机房内部设备线路的调整与管理，新设备上架、设备位置调整，对应的线路需要进行快速、准确地调整，从而实现设备线路的管理。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4、机房设备摆放规划与落实</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新设备上架、设备的位置调整，根据要求进行设备布局图的调整，调整完毕后，进行设备的摆放，确保设备摆放的合理性。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5、机房设备线路标签标识与更新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对于机房内的设备，包括端口、配线架、跳线、干线等，进行详细的编码，对于老旧标签、更换标签进行标识与更新，确保信息与实际情况同步。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6、机房运行日志的汇总与分析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对机房所有的信息进行月度汇总评估机房月度运行状态，并出具运行报告。</w:t>
      </w:r>
    </w:p>
    <w:p>
      <w:pPr>
        <w:pStyle w:val="5"/>
        <w:rPr>
          <w:sz w:val="24"/>
          <w:szCs w:val="24"/>
        </w:rPr>
      </w:pPr>
      <w:r>
        <w:rPr>
          <w:rFonts w:hint="eastAsia"/>
          <w:sz w:val="24"/>
          <w:szCs w:val="24"/>
        </w:rPr>
        <w:t>1.2工作网络的运维服务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1、工作网络网络设备的常规巡检</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对机房工作网络骨干设备、汇聚设备、接入设备的常规巡检。</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2、重要应用系统巡检</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对工作网络部署的应用进行可达性、可用性的常规巡检。</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3、新系统上线集成</w:t>
      </w:r>
    </w:p>
    <w:p>
      <w:pPr>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对于以后新的应用系统部署，提供部署基础，包括IP规划全策略部署等的集成。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4、应用系统网络调整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根据信息化的发展，进行应用系统网络的调整部署。</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5、网络故障排除</w:t>
      </w:r>
    </w:p>
    <w:p>
      <w:pPr>
        <w:spacing w:line="360" w:lineRule="auto"/>
        <w:ind w:left="561" w:leftChars="267"/>
        <w:rPr>
          <w:rFonts w:asciiTheme="minorEastAsia" w:hAnsiTheme="minorEastAsia"/>
          <w:sz w:val="24"/>
          <w:szCs w:val="24"/>
        </w:rPr>
      </w:pPr>
      <w:r>
        <w:rPr>
          <w:rFonts w:hint="eastAsia" w:asciiTheme="minorEastAsia" w:hAnsiTheme="minorEastAsia"/>
          <w:bCs/>
          <w:sz w:val="24"/>
          <w:szCs w:val="24"/>
        </w:rPr>
        <w:t>对于网络故障排除，包括故障定位、故障原因分析、故障排除等。</w:t>
      </w:r>
      <w:r>
        <w:rPr>
          <w:rFonts w:hint="eastAsia" w:asciiTheme="minorEastAsia" w:hAnsiTheme="minorEastAsia"/>
          <w:sz w:val="24"/>
          <w:szCs w:val="24"/>
        </w:rPr>
        <w:t>6、安全系统的日常维护和管理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对于工作网络安全设备、防病毒系统、客户端管理系统的日常维护和管理</w:t>
      </w:r>
    </w:p>
    <w:p>
      <w:pPr>
        <w:pStyle w:val="5"/>
        <w:rPr>
          <w:rFonts w:asciiTheme="minorEastAsia" w:hAnsiTheme="minorEastAsia"/>
          <w:sz w:val="24"/>
          <w:szCs w:val="24"/>
        </w:rPr>
      </w:pPr>
      <w:r>
        <w:rPr>
          <w:rFonts w:hint="eastAsia"/>
          <w:sz w:val="24"/>
          <w:szCs w:val="24"/>
        </w:rPr>
        <w:t>1.3涉密网络的运维服务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1、涉密网络设备的常规巡检</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对机房工作网络骨干设备、汇聚设备、接入设备的常规巡检。</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w:t>
      </w:r>
      <w:r>
        <w:rPr>
          <w:rFonts w:hint="eastAsia" w:asciiTheme="minorEastAsia" w:hAnsiTheme="minorEastAsia"/>
          <w:bCs/>
          <w:sz w:val="24"/>
          <w:szCs w:val="24"/>
        </w:rPr>
        <w:t>应用系统可用性检测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对涉密网络部署的应用进行定期可达性、可用性的常规巡检测试。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3、新系统上线集成</w:t>
      </w:r>
    </w:p>
    <w:p>
      <w:pPr>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对于以后新的应用系统部署，提供部署基础，包括IP规划全策略部署等的集成。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5、网络故障排除</w:t>
      </w:r>
    </w:p>
    <w:p>
      <w:pPr>
        <w:spacing w:line="360" w:lineRule="auto"/>
        <w:ind w:firstLine="480" w:firstLineChars="200"/>
        <w:rPr>
          <w:rFonts w:asciiTheme="minorEastAsia" w:hAnsiTheme="minorEastAsia"/>
          <w:sz w:val="24"/>
          <w:szCs w:val="24"/>
        </w:rPr>
      </w:pPr>
      <w:r>
        <w:rPr>
          <w:rFonts w:hint="eastAsia" w:asciiTheme="minorEastAsia" w:hAnsiTheme="minorEastAsia"/>
          <w:bCs/>
          <w:sz w:val="24"/>
          <w:szCs w:val="24"/>
        </w:rPr>
        <w:t>对于网络故障排除，包括故障定位、故障原因分析、故障排除等。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6、安全系统的日常维护和管理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对于工作网络安全设备、防病毒系统、客户端管理系统的日常维护和管理</w:t>
      </w:r>
    </w:p>
    <w:p>
      <w:pPr>
        <w:spacing w:line="360" w:lineRule="auto"/>
        <w:ind w:firstLine="480" w:firstLineChars="200"/>
        <w:rPr>
          <w:rFonts w:ascii="宋体" w:hAnsi="宋体"/>
          <w:sz w:val="24"/>
          <w:szCs w:val="24"/>
        </w:rPr>
      </w:pPr>
      <w:r>
        <w:rPr>
          <w:rFonts w:hint="eastAsia" w:ascii="宋体" w:hAnsi="宋体"/>
          <w:sz w:val="24"/>
          <w:szCs w:val="24"/>
        </w:rPr>
        <w:t>7、设备</w:t>
      </w:r>
      <w:r>
        <w:rPr>
          <w:rFonts w:ascii="宋体" w:hAnsi="宋体"/>
          <w:sz w:val="24"/>
          <w:szCs w:val="24"/>
        </w:rPr>
        <w:t>配置</w:t>
      </w:r>
      <w:r>
        <w:rPr>
          <w:rFonts w:hint="eastAsia" w:ascii="宋体" w:hAnsi="宋体"/>
          <w:sz w:val="24"/>
          <w:szCs w:val="24"/>
        </w:rPr>
        <w:t>备份</w:t>
      </w:r>
      <w:r>
        <w:rPr>
          <w:rFonts w:ascii="宋体" w:hAnsi="宋体"/>
          <w:sz w:val="24"/>
          <w:szCs w:val="24"/>
        </w:rPr>
        <w:t>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定期针对机房涉密网络中的网络设备（路由器、交换机、防火墙等）进行配置备份。</w:t>
      </w:r>
    </w:p>
    <w:p>
      <w:pPr>
        <w:pStyle w:val="5"/>
        <w:rPr>
          <w:rFonts w:asciiTheme="minorEastAsia" w:hAnsiTheme="minorEastAsia"/>
          <w:sz w:val="24"/>
          <w:szCs w:val="24"/>
        </w:rPr>
      </w:pPr>
      <w:r>
        <w:rPr>
          <w:rFonts w:hint="eastAsia"/>
          <w:sz w:val="24"/>
          <w:szCs w:val="24"/>
        </w:rPr>
        <w:t>1.4信息系统的巡检服务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对备份系统、虚拟化系统、数据库、业务系统等用户指定的相关信息业务系统可用性日常巡检服务；</w:t>
      </w:r>
    </w:p>
    <w:p>
      <w:pPr>
        <w:pStyle w:val="4"/>
        <w:rPr>
          <w:sz w:val="24"/>
          <w:szCs w:val="24"/>
        </w:rPr>
      </w:pPr>
      <w:r>
        <w:rPr>
          <w:rFonts w:hint="eastAsia"/>
          <w:sz w:val="24"/>
          <w:szCs w:val="24"/>
        </w:rPr>
        <w:t>二、驻场运维人员要求</w:t>
      </w:r>
    </w:p>
    <w:p>
      <w:pPr>
        <w:snapToGrid w:val="0"/>
        <w:spacing w:line="560" w:lineRule="exact"/>
        <w:ind w:firstLine="480" w:firstLineChars="200"/>
        <w:rPr>
          <w:rFonts w:ascii="宋体" w:hAnsi="宋体"/>
          <w:color w:val="000000"/>
          <w:sz w:val="24"/>
          <w:szCs w:val="24"/>
        </w:rPr>
      </w:pPr>
      <w:r>
        <w:rPr>
          <w:rFonts w:hint="eastAsia" w:ascii="宋体" w:hAnsi="宋体"/>
          <w:color w:val="000000"/>
          <w:sz w:val="24"/>
          <w:szCs w:val="24"/>
        </w:rPr>
        <w:t>1）驻场运维人员要求：须安排1人常驻运维现场，运维人员需为涉密人员，学历：大专及以上，具备初级网络技术技能证书。</w:t>
      </w:r>
    </w:p>
    <w:p>
      <w:pPr>
        <w:snapToGrid w:val="0"/>
        <w:spacing w:line="560" w:lineRule="exact"/>
        <w:ind w:firstLine="480" w:firstLineChars="200"/>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 xml:space="preserve"> </w:t>
      </w:r>
      <w:r>
        <w:rPr>
          <w:rFonts w:hint="eastAsia" w:ascii="宋体" w:hAnsi="宋体"/>
          <w:color w:val="000000"/>
          <w:sz w:val="24"/>
          <w:szCs w:val="24"/>
        </w:rPr>
        <w:t>接到故障报修后，整体响应时间应在</w:t>
      </w:r>
      <w:r>
        <w:rPr>
          <w:rFonts w:ascii="宋体" w:hAnsi="宋体"/>
          <w:color w:val="000000"/>
          <w:sz w:val="24"/>
          <w:szCs w:val="24"/>
        </w:rPr>
        <w:t>30</w:t>
      </w:r>
      <w:r>
        <w:rPr>
          <w:rFonts w:hint="eastAsia" w:ascii="宋体" w:hAnsi="宋体"/>
          <w:color w:val="000000"/>
          <w:sz w:val="24"/>
          <w:szCs w:val="24"/>
        </w:rPr>
        <w:t>分钟内有专人到场，对于配置级故障排除不应超过4小时，设备级故障恢复不应超过72小时，如情况特殊，应及时与市检察院分管领导汇报，共同排除故障。</w:t>
      </w:r>
    </w:p>
    <w:p>
      <w:pPr>
        <w:snapToGrid w:val="0"/>
        <w:spacing w:line="560" w:lineRule="exact"/>
        <w:ind w:firstLine="480" w:firstLineChars="200"/>
        <w:rPr>
          <w:rFonts w:ascii="宋体" w:hAnsi="宋体"/>
          <w:color w:val="000000"/>
          <w:sz w:val="24"/>
          <w:szCs w:val="24"/>
        </w:rPr>
      </w:pPr>
      <w:r>
        <w:rPr>
          <w:rFonts w:hint="eastAsia" w:ascii="宋体" w:hAnsi="宋体"/>
          <w:color w:val="000000"/>
          <w:sz w:val="24"/>
          <w:szCs w:val="24"/>
        </w:rPr>
        <w:t>3）、每周一至周五（不含节假日），法定节假日提供到场巡检服务，在接到服务申请后</w:t>
      </w:r>
      <w:r>
        <w:rPr>
          <w:rFonts w:ascii="宋体" w:hAnsi="宋体"/>
          <w:color w:val="000000"/>
          <w:sz w:val="24"/>
          <w:szCs w:val="24"/>
        </w:rPr>
        <w:t>15分钟</w:t>
      </w:r>
      <w:r>
        <w:rPr>
          <w:rFonts w:hint="eastAsia" w:ascii="宋体" w:hAnsi="宋体"/>
          <w:color w:val="000000"/>
          <w:sz w:val="24"/>
          <w:szCs w:val="24"/>
        </w:rPr>
        <w:t>内响应。</w:t>
      </w:r>
      <w:r>
        <w:rPr>
          <w:rFonts w:ascii="宋体" w:hAnsi="宋体"/>
          <w:color w:val="000000"/>
          <w:sz w:val="24"/>
          <w:szCs w:val="24"/>
        </w:rPr>
        <w:t>非工作时间，如有需要须现场处理，</w:t>
      </w:r>
      <w:r>
        <w:rPr>
          <w:rFonts w:hint="eastAsia" w:ascii="宋体" w:hAnsi="宋体"/>
          <w:color w:val="000000"/>
          <w:sz w:val="24"/>
          <w:szCs w:val="24"/>
        </w:rPr>
        <w:t>确保</w:t>
      </w:r>
      <w:r>
        <w:rPr>
          <w:rFonts w:ascii="宋体" w:hAnsi="宋体"/>
          <w:color w:val="000000"/>
          <w:sz w:val="24"/>
          <w:szCs w:val="24"/>
        </w:rPr>
        <w:t>响应率</w:t>
      </w:r>
      <w:r>
        <w:rPr>
          <w:rFonts w:hint="eastAsia" w:ascii="宋体" w:hAnsi="宋体"/>
          <w:color w:val="000000"/>
          <w:sz w:val="24"/>
          <w:szCs w:val="24"/>
        </w:rPr>
        <w:t>100%，确保用户满意度95%以上。</w:t>
      </w:r>
      <w:r>
        <w:rPr>
          <w:rFonts w:ascii="宋体" w:hAnsi="宋体"/>
          <w:color w:val="000000"/>
          <w:sz w:val="24"/>
          <w:szCs w:val="24"/>
        </w:rPr>
        <w:t>对于一般性故障，</w:t>
      </w:r>
      <w:r>
        <w:rPr>
          <w:rFonts w:hint="eastAsia" w:ascii="宋体" w:hAnsi="宋体"/>
          <w:color w:val="000000"/>
          <w:sz w:val="24"/>
          <w:szCs w:val="24"/>
        </w:rPr>
        <w:t>2小时内解决；对于硬件故障或重大故障，</w:t>
      </w:r>
      <w:r>
        <w:rPr>
          <w:rFonts w:ascii="宋体" w:hAnsi="宋体"/>
          <w:color w:val="000000"/>
          <w:sz w:val="24"/>
          <w:szCs w:val="24"/>
        </w:rPr>
        <w:t>12</w:t>
      </w:r>
      <w:r>
        <w:rPr>
          <w:rFonts w:hint="eastAsia" w:ascii="宋体" w:hAnsi="宋体"/>
          <w:color w:val="000000"/>
          <w:sz w:val="24"/>
          <w:szCs w:val="24"/>
        </w:rPr>
        <w:t>小时内恢复业务系统运行。</w:t>
      </w:r>
    </w:p>
    <w:p>
      <w:pPr>
        <w:snapToGrid w:val="0"/>
        <w:spacing w:line="560" w:lineRule="exact"/>
        <w:ind w:firstLine="480" w:firstLineChars="200"/>
        <w:rPr>
          <w:rFonts w:ascii="宋体" w:hAnsi="宋体"/>
          <w:color w:val="000000"/>
          <w:sz w:val="24"/>
          <w:szCs w:val="24"/>
        </w:rPr>
      </w:pPr>
      <w:r>
        <w:rPr>
          <w:rFonts w:hint="eastAsia" w:ascii="宋体" w:hAnsi="宋体"/>
          <w:color w:val="000000"/>
          <w:sz w:val="24"/>
          <w:szCs w:val="24"/>
        </w:rPr>
        <w:t>4）、投标人和维保服务人员必须签订保密协议，遵守保密纪律，发生安全问题的追究其相关责任。</w:t>
      </w:r>
    </w:p>
    <w:p>
      <w:pPr>
        <w:snapToGrid w:val="0"/>
        <w:spacing w:line="560" w:lineRule="exact"/>
        <w:ind w:firstLine="480" w:firstLineChars="200"/>
        <w:rPr>
          <w:rFonts w:ascii="宋体" w:hAnsi="宋体"/>
          <w:color w:val="000000"/>
          <w:sz w:val="24"/>
          <w:szCs w:val="24"/>
        </w:rPr>
      </w:pPr>
      <w:r>
        <w:rPr>
          <w:rFonts w:hint="eastAsia" w:ascii="宋体" w:hAnsi="宋体"/>
          <w:color w:val="000000"/>
          <w:sz w:val="24"/>
          <w:szCs w:val="24"/>
        </w:rPr>
        <w:t>5）、自觉遵守相关保密制度，工作上所有资料不能带出本单位。</w:t>
      </w:r>
    </w:p>
    <w:p>
      <w:pPr>
        <w:snapToGrid w:val="0"/>
        <w:spacing w:line="560" w:lineRule="exact"/>
        <w:ind w:firstLine="480" w:firstLineChars="200"/>
        <w:rPr>
          <w:rFonts w:hint="eastAsia" w:ascii="宋体" w:hAnsi="宋体"/>
          <w:color w:val="000000"/>
          <w:sz w:val="24"/>
          <w:szCs w:val="24"/>
        </w:rPr>
      </w:pPr>
      <w:r>
        <w:rPr>
          <w:rFonts w:hint="eastAsia" w:ascii="宋体" w:hAnsi="宋体"/>
          <w:color w:val="000000"/>
          <w:sz w:val="24"/>
          <w:szCs w:val="24"/>
        </w:rPr>
        <w:t>6）、运维工程师每日要进行工作记录的详细汇总与汇报，每周向分管领导汇报本周工作情况，每月向分管领导出具当月工作汇总表。</w:t>
      </w:r>
    </w:p>
    <w:p>
      <w:pPr>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eastAsia="zh-CN"/>
        </w:rPr>
      </w:pPr>
    </w:p>
    <w:p>
      <w:pPr>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ascii="等线 Light" w:hAnsi="等线 Light" w:eastAsia="等线 Light" w:cs="Times New Roman"/>
          <w:b/>
          <w:bCs/>
          <w:kern w:val="2"/>
          <w:sz w:val="24"/>
          <w:szCs w:val="24"/>
          <w:highlight w:val="none"/>
          <w:lang w:val="en-US" w:eastAsia="zh-CN" w:bidi="ar-SA"/>
        </w:rPr>
      </w:pPr>
      <w:r>
        <w:rPr>
          <w:rFonts w:hint="eastAsia" w:ascii="等线 Light" w:hAnsi="等线 Light" w:eastAsia="等线 Light" w:cs="Times New Roman"/>
          <w:b/>
          <w:bCs/>
          <w:kern w:val="2"/>
          <w:sz w:val="24"/>
          <w:szCs w:val="24"/>
          <w:lang w:val="en-US" w:eastAsia="zh-CN" w:bidi="ar-SA"/>
        </w:rPr>
        <w:t>三、其他要求</w:t>
      </w:r>
    </w:p>
    <w:p>
      <w:pPr>
        <w:pageBreakBefore w:val="0"/>
        <w:widowControl w:val="0"/>
        <w:kinsoku/>
        <w:wordWrap/>
        <w:overflowPunct/>
        <w:topLinePunct w:val="0"/>
        <w:autoSpaceDE/>
        <w:autoSpaceDN/>
        <w:bidi w:val="0"/>
        <w:adjustRightInd/>
        <w:snapToGrid/>
        <w:spacing w:line="360" w:lineRule="auto"/>
        <w:ind w:right="0" w:rightChars="0"/>
        <w:jc w:val="both"/>
        <w:textAlignment w:val="auto"/>
        <w:rPr>
          <w:rFonts w:ascii="宋体" w:hAnsi="宋体" w:cs="Lucida Sans Unicode"/>
          <w:sz w:val="24"/>
          <w:szCs w:val="24"/>
        </w:rPr>
      </w:pPr>
      <w:r>
        <w:rPr>
          <w:rFonts w:hint="eastAsia" w:ascii="宋体" w:hAnsi="宋体" w:cs="Lucida Sans Unicode"/>
          <w:sz w:val="24"/>
          <w:szCs w:val="24"/>
          <w:highlight w:val="none"/>
          <w:lang w:val="en-US" w:eastAsia="zh-CN"/>
        </w:rPr>
        <w:t xml:space="preserve">    1、</w:t>
      </w:r>
      <w:r>
        <w:rPr>
          <w:rFonts w:hint="eastAsia" w:ascii="宋体" w:hAnsi="宋体" w:cs="Lucida Sans Unicode"/>
          <w:sz w:val="24"/>
          <w:szCs w:val="24"/>
          <w:highlight w:val="none"/>
        </w:rPr>
        <w:t>运维服务其间其驻场工程师除对市院本部进行服务外，还应</w:t>
      </w:r>
      <w:r>
        <w:rPr>
          <w:rFonts w:hint="eastAsia" w:ascii="宋体" w:hAnsi="宋体" w:cs="Lucida Sans Unicode"/>
          <w:sz w:val="24"/>
          <w:szCs w:val="24"/>
          <w:highlight w:val="none"/>
          <w:lang w:eastAsia="zh-CN"/>
        </w:rPr>
        <w:t>为</w:t>
      </w:r>
      <w:r>
        <w:rPr>
          <w:rFonts w:hint="eastAsia" w:ascii="宋体" w:hAnsi="宋体" w:cs="Lucida Sans Unicode"/>
          <w:sz w:val="24"/>
          <w:szCs w:val="24"/>
          <w:highlight w:val="none"/>
        </w:rPr>
        <w:t>智慧园培训中心提供服务，并接受甲方人员的工作安排。发生驻场</w:t>
      </w:r>
      <w:r>
        <w:rPr>
          <w:rFonts w:hint="eastAsia" w:ascii="宋体" w:hAnsi="宋体" w:cs="Lucida Sans Unicode"/>
          <w:sz w:val="24"/>
          <w:szCs w:val="24"/>
        </w:rPr>
        <w:t>工程师解决不了的问题时应由服务公司提供技术人员或原厂工程师解决问题，发生设备硬件损坏等问题</w:t>
      </w:r>
      <w:r>
        <w:rPr>
          <w:rFonts w:hint="eastAsia" w:ascii="宋体" w:hAnsi="宋体" w:cs="Lucida Sans Unicode"/>
          <w:sz w:val="24"/>
          <w:szCs w:val="24"/>
          <w:highlight w:val="none"/>
          <w:lang w:val="en-US" w:eastAsia="zh-CN"/>
        </w:rPr>
        <w:t>单价</w:t>
      </w:r>
      <w:r>
        <w:rPr>
          <w:rFonts w:hint="eastAsia" w:ascii="宋体" w:hAnsi="宋体" w:cs="Lucida Sans Unicode"/>
          <w:sz w:val="24"/>
          <w:szCs w:val="24"/>
        </w:rPr>
        <w:t>在5</w:t>
      </w:r>
      <w:r>
        <w:rPr>
          <w:rFonts w:ascii="宋体" w:hAnsi="宋体" w:cs="Lucida Sans Unicode"/>
          <w:sz w:val="24"/>
          <w:szCs w:val="24"/>
        </w:rPr>
        <w:t>000</w:t>
      </w:r>
      <w:r>
        <w:rPr>
          <w:rFonts w:hint="eastAsia" w:ascii="宋体" w:hAnsi="宋体" w:cs="Lucida Sans Unicode"/>
          <w:sz w:val="24"/>
          <w:szCs w:val="24"/>
        </w:rPr>
        <w:t>元（人民币）以下的由运维公司负责，</w:t>
      </w:r>
      <w:r>
        <w:rPr>
          <w:rFonts w:hint="eastAsia" w:ascii="宋体" w:hAnsi="宋体" w:cs="Lucida Sans Unicode"/>
          <w:sz w:val="24"/>
          <w:szCs w:val="24"/>
          <w:highlight w:val="none"/>
          <w:lang w:val="en-US" w:eastAsia="zh-CN"/>
        </w:rPr>
        <w:t>单价</w:t>
      </w:r>
      <w:r>
        <w:rPr>
          <w:rFonts w:hint="eastAsia" w:ascii="宋体" w:hAnsi="宋体" w:cs="Lucida Sans Unicode"/>
          <w:sz w:val="24"/>
          <w:szCs w:val="24"/>
        </w:rPr>
        <w:t>在5</w:t>
      </w:r>
      <w:r>
        <w:rPr>
          <w:rFonts w:ascii="宋体" w:hAnsi="宋体" w:cs="Lucida Sans Unicode"/>
          <w:sz w:val="24"/>
          <w:szCs w:val="24"/>
        </w:rPr>
        <w:t>000</w:t>
      </w:r>
      <w:r>
        <w:rPr>
          <w:rFonts w:hint="eastAsia" w:ascii="宋体" w:hAnsi="宋体" w:cs="Lucida Sans Unicode"/>
          <w:sz w:val="24"/>
          <w:szCs w:val="24"/>
        </w:rPr>
        <w:t>元（人民币）以上（含5</w:t>
      </w:r>
      <w:r>
        <w:rPr>
          <w:rFonts w:ascii="宋体" w:hAnsi="宋体" w:cs="Lucida Sans Unicode"/>
          <w:sz w:val="24"/>
          <w:szCs w:val="24"/>
        </w:rPr>
        <w:t>000</w:t>
      </w:r>
      <w:r>
        <w:rPr>
          <w:rFonts w:hint="eastAsia" w:ascii="宋体" w:hAnsi="宋体" w:cs="Lucida Sans Unicode"/>
          <w:sz w:val="24"/>
          <w:szCs w:val="24"/>
        </w:rPr>
        <w:t>元）的由甲方负责。</w:t>
      </w:r>
    </w:p>
    <w:p>
      <w:pPr>
        <w:spacing w:line="360" w:lineRule="auto"/>
        <w:ind w:firstLine="480" w:firstLineChars="200"/>
        <w:rPr>
          <w:rFonts w:hint="default" w:asciiTheme="minorEastAsia" w:hAnsiTheme="minorEastAsia"/>
          <w:sz w:val="24"/>
          <w:szCs w:val="24"/>
          <w:highlight w:val="none"/>
          <w:lang w:val="en-US" w:eastAsia="zh-CN"/>
        </w:rPr>
      </w:pPr>
      <w:r>
        <w:rPr>
          <w:rFonts w:hint="eastAsia" w:ascii="宋体" w:hAnsi="宋体" w:cs="Lucida Sans Unicode"/>
          <w:sz w:val="24"/>
          <w:szCs w:val="24"/>
          <w:highlight w:val="none"/>
          <w:lang w:val="en-US" w:eastAsia="zh-CN"/>
        </w:rPr>
        <w:t>2、</w:t>
      </w:r>
      <w:r>
        <w:rPr>
          <w:rFonts w:hint="eastAsia" w:ascii="宋体" w:hAnsi="宋体" w:cs="Lucida Sans Unicode"/>
          <w:sz w:val="24"/>
          <w:szCs w:val="24"/>
          <w:highlight w:val="none"/>
        </w:rPr>
        <w:t>付款</w:t>
      </w:r>
      <w:r>
        <w:rPr>
          <w:rFonts w:hint="eastAsia" w:asciiTheme="minorEastAsia" w:hAnsiTheme="minorEastAsia"/>
          <w:sz w:val="24"/>
          <w:szCs w:val="24"/>
          <w:highlight w:val="none"/>
        </w:rPr>
        <w:t>方式：</w:t>
      </w:r>
      <w:bookmarkStart w:id="15" w:name="_GoBack"/>
      <w:r>
        <w:rPr>
          <w:rFonts w:hint="eastAsia" w:asciiTheme="minorEastAsia" w:hAnsiTheme="minorEastAsia"/>
          <w:sz w:val="24"/>
          <w:szCs w:val="24"/>
          <w:highlight w:val="none"/>
          <w:lang w:val="en-US" w:eastAsia="zh-CN"/>
        </w:rPr>
        <w:t>单年度维护期内分两次付款，单年度维护期开始前支付年度维保费的50%，单年度维护期结束后支付年度维保费的50%</w:t>
      </w:r>
    </w:p>
    <w:bookmarkEnd w:id="15"/>
    <w:p>
      <w:pPr>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asciiTheme="minorEastAsia" w:hAnsiTheme="minorEastAsia"/>
          <w:sz w:val="28"/>
          <w:szCs w:val="28"/>
          <w:highlight w:val="none"/>
        </w:rPr>
      </w:pPr>
      <w:r>
        <w:rPr>
          <w:rFonts w:hint="eastAsia" w:asciiTheme="minorEastAsia" w:hAnsiTheme="minorEastAsia"/>
          <w:sz w:val="24"/>
          <w:szCs w:val="24"/>
          <w:highlight w:val="none"/>
          <w:lang w:val="en-US" w:eastAsia="zh-CN"/>
        </w:rPr>
        <w:t>3、服务期</w:t>
      </w:r>
      <w:r>
        <w:rPr>
          <w:rFonts w:hint="eastAsia" w:asciiTheme="minorEastAsia" w:hAnsiTheme="minorEastAsia"/>
          <w:sz w:val="24"/>
          <w:szCs w:val="24"/>
          <w:highlight w:val="none"/>
        </w:rPr>
        <w:t>：</w:t>
      </w:r>
      <w:bookmarkStart w:id="1" w:name="_Hlk26882377"/>
      <w:r>
        <w:rPr>
          <w:rFonts w:hint="eastAsia" w:asciiTheme="minorEastAsia" w:hAnsiTheme="minorEastAsia"/>
          <w:sz w:val="24"/>
          <w:szCs w:val="24"/>
          <w:highlight w:val="none"/>
          <w:lang w:eastAsia="zh-CN"/>
        </w:rPr>
        <w:t>本项目</w:t>
      </w:r>
      <w:r>
        <w:rPr>
          <w:rFonts w:hint="eastAsia" w:asciiTheme="minorEastAsia" w:hAnsiTheme="minorEastAsia"/>
          <w:sz w:val="24"/>
          <w:szCs w:val="24"/>
          <w:highlight w:val="none"/>
          <w:lang w:val="en-US" w:eastAsia="zh-CN"/>
        </w:rPr>
        <w:t>服务期</w:t>
      </w:r>
      <w:r>
        <w:rPr>
          <w:rFonts w:hint="eastAsia" w:asciiTheme="minorEastAsia" w:hAnsiTheme="minorEastAsia"/>
          <w:sz w:val="24"/>
          <w:szCs w:val="24"/>
          <w:highlight w:val="none"/>
        </w:rPr>
        <w:t>3年。在上一个服务周期内用户满意度在95%以上，</w:t>
      </w:r>
      <w:r>
        <w:rPr>
          <w:rFonts w:asciiTheme="minorEastAsia" w:hAnsiTheme="minorEastAsia"/>
          <w:sz w:val="24"/>
          <w:szCs w:val="24"/>
          <w:highlight w:val="none"/>
        </w:rPr>
        <w:t>可在下一周期招标中</w:t>
      </w:r>
      <w:r>
        <w:rPr>
          <w:rFonts w:hint="eastAsia" w:asciiTheme="minorEastAsia" w:hAnsiTheme="minorEastAsia"/>
          <w:sz w:val="24"/>
          <w:szCs w:val="24"/>
          <w:highlight w:val="none"/>
        </w:rPr>
        <w:t>可适当</w:t>
      </w:r>
      <w:r>
        <w:rPr>
          <w:rFonts w:asciiTheme="minorEastAsia" w:hAnsiTheme="minorEastAsia"/>
          <w:sz w:val="24"/>
          <w:szCs w:val="24"/>
          <w:highlight w:val="none"/>
        </w:rPr>
        <w:t>加分。</w:t>
      </w:r>
      <w:bookmarkEnd w:id="1"/>
    </w:p>
    <w:p>
      <w:pPr>
        <w:snapToGrid w:val="0"/>
        <w:spacing w:line="560" w:lineRule="exact"/>
        <w:rPr>
          <w:rFonts w:hint="eastAsia" w:ascii="宋体" w:hAnsi="宋体"/>
          <w:b w:val="0"/>
          <w:bCs w:val="0"/>
          <w:color w:val="000000"/>
          <w:sz w:val="24"/>
          <w:szCs w:val="24"/>
          <w:highlight w:val="none"/>
          <w:lang w:val="en-US" w:eastAsia="zh-CN"/>
        </w:rPr>
      </w:pPr>
    </w:p>
    <w:p>
      <w:pPr>
        <w:snapToGrid w:val="0"/>
        <w:spacing w:line="560" w:lineRule="exact"/>
        <w:rPr>
          <w:rFonts w:hint="eastAsia" w:ascii="宋体" w:hAnsi="宋体"/>
          <w:b w:val="0"/>
          <w:bCs w:val="0"/>
          <w:color w:val="000000"/>
          <w:sz w:val="24"/>
          <w:szCs w:val="24"/>
          <w:highlight w:val="none"/>
          <w:lang w:eastAsia="zh-CN"/>
        </w:rPr>
      </w:pPr>
      <w:r>
        <w:rPr>
          <w:rFonts w:hint="eastAsia" w:ascii="宋体" w:hAnsi="宋体"/>
          <w:b w:val="0"/>
          <w:bCs w:val="0"/>
          <w:color w:val="000000"/>
          <w:sz w:val="24"/>
          <w:szCs w:val="24"/>
          <w:highlight w:val="none"/>
          <w:lang w:val="en-US" w:eastAsia="zh-CN"/>
        </w:rPr>
        <w:t xml:space="preserve"> 四、</w:t>
      </w:r>
      <w:r>
        <w:rPr>
          <w:rFonts w:hint="eastAsia" w:ascii="宋体" w:hAnsi="宋体"/>
          <w:b w:val="0"/>
          <w:bCs w:val="0"/>
          <w:color w:val="000000"/>
          <w:sz w:val="24"/>
          <w:szCs w:val="24"/>
          <w:highlight w:val="none"/>
        </w:rPr>
        <w:t>服务期结束时，本合同下的维保对象应处良好及正常状态</w:t>
      </w:r>
      <w:r>
        <w:rPr>
          <w:rFonts w:hint="eastAsia" w:ascii="宋体" w:hAnsi="宋体"/>
          <w:b w:val="0"/>
          <w:bCs w:val="0"/>
          <w:color w:val="000000"/>
          <w:sz w:val="24"/>
          <w:szCs w:val="24"/>
          <w:highlight w:val="none"/>
          <w:lang w:eastAsia="zh-CN"/>
        </w:rPr>
        <w:t>。</w:t>
      </w:r>
    </w:p>
    <w:p>
      <w:pPr>
        <w:snapToGrid w:val="0"/>
        <w:spacing w:line="560" w:lineRule="exact"/>
        <w:rPr>
          <w:rFonts w:hint="eastAsia" w:ascii="宋体" w:hAnsi="宋体"/>
          <w:b w:val="0"/>
          <w:bCs w:val="0"/>
          <w:color w:val="000000"/>
          <w:sz w:val="24"/>
          <w:szCs w:val="24"/>
          <w:lang w:eastAsia="zh-CN"/>
        </w:rPr>
      </w:pPr>
      <w:r>
        <w:rPr>
          <w:rFonts w:hint="eastAsia" w:ascii="宋体" w:hAnsi="宋体"/>
          <w:b w:val="0"/>
          <w:bCs w:val="0"/>
          <w:color w:val="000000"/>
          <w:sz w:val="24"/>
          <w:szCs w:val="24"/>
          <w:lang w:eastAsia="zh-CN"/>
        </w:rPr>
        <w:br w:type="page"/>
      </w:r>
    </w:p>
    <w:p>
      <w:pPr>
        <w:snapToGrid w:val="0"/>
        <w:spacing w:line="56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iCs/>
          <w:w w:val="80"/>
          <w:sz w:val="44"/>
          <w:szCs w:val="44"/>
        </w:rPr>
        <w:t xml:space="preserve">第四章  </w:t>
      </w:r>
      <w:bookmarkStart w:id="2" w:name="_Toc85627670"/>
      <w:bookmarkStart w:id="3" w:name="_Toc37322565"/>
      <w:bookmarkStart w:id="4" w:name="_Toc182848996"/>
      <w:bookmarkStart w:id="5" w:name="_Toc38121794"/>
      <w:bookmarkStart w:id="6" w:name="_Toc43217893"/>
      <w:r>
        <w:rPr>
          <w:rFonts w:hint="eastAsia" w:asciiTheme="minorEastAsia" w:hAnsiTheme="minorEastAsia" w:eastAsiaTheme="minorEastAsia" w:cstheme="minorEastAsia"/>
          <w:b/>
          <w:iCs/>
          <w:w w:val="80"/>
          <w:sz w:val="44"/>
          <w:szCs w:val="44"/>
        </w:rPr>
        <w:t>评审方法和程序</w:t>
      </w:r>
    </w:p>
    <w:bookmarkEnd w:id="2"/>
    <w:bookmarkEnd w:id="3"/>
    <w:bookmarkEnd w:id="4"/>
    <w:bookmarkEnd w:id="5"/>
    <w:bookmarkEnd w:id="6"/>
    <w:p>
      <w:pPr>
        <w:snapToGrid w:val="0"/>
        <w:spacing w:line="520" w:lineRule="exact"/>
        <w:ind w:firstLine="482" w:firstLineChars="200"/>
        <w:outlineLvl w:val="1"/>
        <w:rPr>
          <w:rFonts w:hint="eastAsia" w:asciiTheme="minorEastAsia" w:hAnsiTheme="minorEastAsia" w:eastAsiaTheme="minorEastAsia" w:cstheme="minorEastAsia"/>
          <w:b/>
          <w:sz w:val="24"/>
          <w:szCs w:val="24"/>
        </w:rPr>
      </w:pPr>
      <w:bookmarkStart w:id="7" w:name="_Toc363573857"/>
      <w:bookmarkEnd w:id="7"/>
      <w:r>
        <w:rPr>
          <w:rFonts w:hint="eastAsia" w:asciiTheme="minorEastAsia" w:hAnsiTheme="minorEastAsia" w:eastAsiaTheme="minorEastAsia" w:cstheme="minorEastAsia"/>
          <w:b/>
          <w:sz w:val="24"/>
          <w:szCs w:val="24"/>
        </w:rPr>
        <w:t>一、代理机构组织磋商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1、本次竞争性磋商依据《中华人民共和国政府采购法》、《政府采购竞争性磋商采购方式管理暂行办法》及有关法规成立磋商小组。磋商小组由采购人代表和评审专家共3人及以上单数组成。</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2、磋商小组的职责：</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（1）磋商小组成员应当按照客观、公正、审慎的原则，根据磋商文件规定的评审程序、评审方法和评审标准进行独立评审。</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（2）磋商小组成员应当遵守评审工作纪律，不得泄露评审情况和评审中获悉的商业秘密，对个人的评审意见承担法律责任；</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（3）磋商小组成员在评审过程中发现供应商有行贿、提供虚假材料或者串通等违法行为的，应当及时向财政部门报告。</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（4）磋商小组成员在评审过程中受到非法干涉的，应当及时向财政、监察等部门举报。</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（5）配合采购单位答复供应商提出的质疑；配合财政部门的投诉处理和监督检查工作。</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3、评审有关记录由磋商小组成员签名，存档备查。</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4、供应商的法定代表人或被授权人须持身份证准时参加磋商开标会。</w:t>
      </w:r>
    </w:p>
    <w:p>
      <w:pPr>
        <w:snapToGrid w:val="0"/>
        <w:spacing w:line="52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二、磋商的原则及方法</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line="520" w:lineRule="exact"/>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snapToGrid w:val="0"/>
        <w:spacing w:line="520" w:lineRule="exact"/>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4、磋商小组所有成员应当集中与单一供应商分别进行磋商，并给予所有参加磋商的供应商平等的磋商机会。</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5、在磋商过程中，磋商小组可以根据磋商文件和磋商情况实质性变动采购需求中的技术、服务要求以及合同草案条款，但不得变动磋商文件中的其他内容。实质性变动的内容，须经采购单位代表确认。</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6、对磋商文件作出的实质性变动是磋商文件的有效组成部分，磋商小组应当及时以书面形式同时通知所有参加磋商的供应商。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7、供应商应当按照磋商文件的变动情况和磋商小组的要求重新提交响应文件，并由其法定代表人或被授权人签字或者加盖公章。由被授权人签字的，应当附法定代表人授权书。</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8、经磋商确定最终采购需求和提交最后报价的供应商：磋商文件能够详细列明采购标的的技术、服务要求的，磋商结束后，磋商小组应当要求所有实质性响应的供应商在规定时间内提交最后报价。</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10、除非在磋商中磋商小组对采购单位需求内容作了调整增加，或对采购内容作了实质性变更，否则</w:t>
      </w:r>
      <w:r>
        <w:rPr>
          <w:rFonts w:hint="eastAsia" w:asciiTheme="minorEastAsia" w:hAnsiTheme="minorEastAsia" w:eastAsiaTheme="minorEastAsia" w:cstheme="minorEastAsia"/>
          <w:b/>
          <w:sz w:val="24"/>
          <w:szCs w:val="24"/>
        </w:rPr>
        <w:t>采购单位不接受供应商高于自己前一轮的磋商报价</w:t>
      </w:r>
      <w:r>
        <w:rPr>
          <w:rFonts w:hint="eastAsia" w:asciiTheme="minorEastAsia" w:hAnsiTheme="minorEastAsia" w:eastAsiaTheme="minorEastAsia" w:cstheme="minorEastAsia"/>
          <w:sz w:val="24"/>
          <w:szCs w:val="24"/>
        </w:rPr>
        <w:t>。</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11、对于在磋商顺利开始后至最终报价前，根据磋商情况退出磋商的供应商，须以书面形式说明退出磋商的原因，经磋商小组同意可以退出磋商。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12、在磋商中，磋商的任何一方不得透露与磋商有关的其他响应磋商的供应商的技术资料、价格及其他信息。</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13、单位负责人为同一人或者存在直接控股、管理关系的不同供应商，都不得在同一采购项目相同标段中同时参加磋商，一经发现，将视同围标处理。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b/>
          <w:bCs/>
          <w:sz w:val="24"/>
          <w:szCs w:val="24"/>
        </w:rPr>
        <w:t>若采购过程中符合要求的供应商只有两家，则由磋商小组集体讨论决定是否继续进行竞争性磋商采购活动；若采购过程中符合要求的供应商只有一家，则终止本次竞争性磋商采购活动，重新开展采购活动。</w:t>
      </w:r>
    </w:p>
    <w:p>
      <w:pPr>
        <w:snapToGrid w:val="0"/>
        <w:spacing w:line="52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三、磋商评定结果的方法</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b/>
          <w:sz w:val="24"/>
          <w:szCs w:val="24"/>
          <w:u w:val="single"/>
        </w:rPr>
        <w:t>经磋商确定最终采购需求和提交最后报价的供应商后，</w:t>
      </w:r>
      <w:r>
        <w:rPr>
          <w:rFonts w:hint="eastAsia" w:asciiTheme="minorEastAsia" w:hAnsiTheme="minorEastAsia" w:eastAsiaTheme="minorEastAsia" w:cstheme="minorEastAsia"/>
          <w:sz w:val="24"/>
          <w:szCs w:val="24"/>
        </w:rPr>
        <w:t>由磋商小组采用综合评分法</w:t>
      </w:r>
      <w:r>
        <w:rPr>
          <w:rFonts w:hint="eastAsia" w:asciiTheme="minorEastAsia" w:hAnsiTheme="minorEastAsia" w:eastAsiaTheme="minorEastAsia" w:cstheme="minorEastAsia"/>
          <w:b/>
          <w:sz w:val="24"/>
          <w:szCs w:val="24"/>
          <w:u w:val="single"/>
        </w:rPr>
        <w:t>对提交最后报价的供应商的响应文件和最后报价</w:t>
      </w:r>
      <w:r>
        <w:rPr>
          <w:rFonts w:hint="eastAsia" w:asciiTheme="minorEastAsia" w:hAnsiTheme="minorEastAsia" w:eastAsiaTheme="minorEastAsia" w:cstheme="minorEastAsia"/>
          <w:sz w:val="24"/>
          <w:szCs w:val="24"/>
        </w:rPr>
        <w:t>进行综合评分。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2、评审时，磋商小组各成员应当独立对每个有效响应的文件进行评价、打分，然后汇总每个供应商每项评分因素的得分（计算结果均四舍五入保留两位小数）。</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3、本次项目磋商的技术和商务报价评审总分值为100分。两部分评审因素比重如下： </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技术分值占总分值的比重为</w:t>
      </w:r>
      <w:r>
        <w:rPr>
          <w:rFonts w:hint="eastAsia" w:asciiTheme="minorEastAsia" w:hAnsiTheme="minorEastAsia" w:eastAsiaTheme="minorEastAsia" w:cstheme="minorEastAsia"/>
          <w:b/>
          <w:sz w:val="24"/>
          <w:szCs w:val="24"/>
          <w:u w:val="single"/>
          <w:lang w:val="en-US" w:eastAsia="zh-CN"/>
        </w:rPr>
        <w:t>7</w:t>
      </w:r>
      <w:r>
        <w:rPr>
          <w:rFonts w:hint="eastAsia" w:asciiTheme="minorEastAsia" w:hAnsiTheme="minorEastAsia" w:eastAsiaTheme="minorEastAsia" w:cstheme="minorEastAsia"/>
          <w:b/>
          <w:sz w:val="24"/>
          <w:szCs w:val="24"/>
          <w:u w:val="single"/>
        </w:rPr>
        <w:t>0%（权重）</w:t>
      </w:r>
      <w:r>
        <w:rPr>
          <w:rFonts w:hint="eastAsia" w:asciiTheme="minorEastAsia" w:hAnsiTheme="minorEastAsia" w:eastAsiaTheme="minorEastAsia" w:cstheme="minorEastAsia"/>
          <w:sz w:val="24"/>
          <w:szCs w:val="24"/>
        </w:rPr>
        <w:t>（四舍五入保留两位小数）；</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商务报价分值占总分值的比重为</w:t>
      </w:r>
      <w:r>
        <w:rPr>
          <w:rFonts w:hint="eastAsia" w:asciiTheme="minorEastAsia" w:hAnsiTheme="minorEastAsia" w:eastAsiaTheme="minorEastAsia" w:cstheme="minorEastAsia"/>
          <w:b/>
          <w:sz w:val="24"/>
          <w:szCs w:val="24"/>
          <w:u w:val="single"/>
          <w:lang w:val="en-US" w:eastAsia="zh-CN"/>
        </w:rPr>
        <w:t>3</w:t>
      </w:r>
      <w:r>
        <w:rPr>
          <w:rFonts w:hint="eastAsia" w:asciiTheme="minorEastAsia" w:hAnsiTheme="minorEastAsia" w:eastAsiaTheme="minorEastAsia" w:cstheme="minorEastAsia"/>
          <w:b/>
          <w:sz w:val="24"/>
          <w:szCs w:val="24"/>
          <w:u w:val="single"/>
        </w:rPr>
        <w:t xml:space="preserve">0%（权重） </w:t>
      </w:r>
      <w:r>
        <w:rPr>
          <w:rFonts w:hint="eastAsia" w:asciiTheme="minorEastAsia" w:hAnsiTheme="minorEastAsia" w:eastAsiaTheme="minorEastAsia" w:cstheme="minorEastAsia"/>
          <w:sz w:val="24"/>
          <w:szCs w:val="24"/>
        </w:rPr>
        <w:t>（四舍五入保留两位小数）。</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4、技术分按算术平均值计算，分值四舍五入保留两位小数。</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5、商务报价分统一采用低价优先法计算直接取得，与技术分相加为供应商的综合得分（四舍五入保留两位小数）。</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6、综合得分最高的供应商推荐为项目预成交人并出具评审磋商报告。</w:t>
      </w:r>
    </w:p>
    <w:p>
      <w:pPr>
        <w:snapToGrid w:val="0"/>
        <w:spacing w:line="520" w:lineRule="exact"/>
        <w:ind w:firstLine="480" w:firstLineChars="2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7、确定成交候选人的特殊情况处理： </w:t>
      </w:r>
    </w:p>
    <w:p>
      <w:pPr>
        <w:snapToGrid w:val="0"/>
        <w:spacing w:line="520" w:lineRule="exact"/>
        <w:ind w:firstLine="480" w:firstLineChars="2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（1）若总分相同，则按最终报价响应得分高者优先中标。</w:t>
      </w:r>
    </w:p>
    <w:p>
      <w:pPr>
        <w:snapToGrid w:val="0"/>
        <w:spacing w:line="520" w:lineRule="exact"/>
        <w:ind w:firstLine="480" w:firstLineChars="2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（2）若总分且最终报价响应得分相同，则采取现场抽签的方式确定（投标供应商的抽签顺序分别为各投标供应商递交响应文件签到顺序号）。</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8、磋商评审时，评委对评审的细则若有争议，由磋商小组集体讨论确定，并对未尽情况有最终解释权。</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9、对落标的供应商不做落标原因的解释。</w:t>
      </w:r>
    </w:p>
    <w:p>
      <w:pPr>
        <w:snapToGrid w:val="0"/>
        <w:spacing w:line="48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四、综合评分评审标准</w:t>
      </w:r>
    </w:p>
    <w:p>
      <w:pPr>
        <w:numPr>
          <w:ilvl w:val="0"/>
          <w:numId w:val="3"/>
        </w:numPr>
        <w:snapToGrid w:val="0"/>
        <w:spacing w:line="480" w:lineRule="exact"/>
        <w:ind w:firstLine="484" w:firstLineChars="202"/>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技术分：（</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0分）</w:t>
      </w:r>
    </w:p>
    <w:tbl>
      <w:tblPr>
        <w:tblStyle w:val="20"/>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527"/>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3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lang w:bidi="ar"/>
              </w:rPr>
            </w:pPr>
            <w:r>
              <w:rPr>
                <w:rFonts w:hint="eastAsia" w:ascii="宋体" w:hAnsi="宋体"/>
                <w:b/>
                <w:bCs/>
                <w:sz w:val="24"/>
              </w:rPr>
              <w:t>评分项目</w:t>
            </w:r>
          </w:p>
        </w:tc>
        <w:tc>
          <w:tcPr>
            <w:tcW w:w="57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运维技术方案（35分）</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机房</w:t>
            </w:r>
            <w:r>
              <w:rPr>
                <w:rFonts w:ascii="宋体" w:hAnsi="宋体"/>
                <w:color w:val="000000"/>
                <w:sz w:val="24"/>
              </w:rPr>
              <w:t>维护保障方案</w:t>
            </w:r>
          </w:p>
          <w:p>
            <w:pPr>
              <w:jc w:val="center"/>
              <w:rPr>
                <w:rFonts w:ascii="宋体" w:hAnsi="宋体"/>
                <w:color w:val="000000"/>
                <w:sz w:val="24"/>
              </w:rPr>
            </w:pPr>
            <w:r>
              <w:rPr>
                <w:rFonts w:hint="eastAsia" w:ascii="宋体" w:hAnsi="宋体"/>
                <w:color w:val="000000"/>
                <w:sz w:val="24"/>
              </w:rPr>
              <w:t>（10分）</w:t>
            </w:r>
          </w:p>
        </w:tc>
        <w:tc>
          <w:tcPr>
            <w:tcW w:w="57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r>
              <w:rPr>
                <w:rFonts w:hint="eastAsia" w:ascii="宋体" w:hAnsi="宋体"/>
                <w:color w:val="000000"/>
                <w:sz w:val="24"/>
              </w:rPr>
              <w:t>根据投标人提供的机房维护方案、服务构思、服务方法等方面进行综合评价（优得10分、良得6分、一般得3分、没有不得分）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vMerge w:val="continue"/>
            <w:tcBorders>
              <w:left w:val="single" w:color="auto" w:sz="4" w:space="0"/>
              <w:right w:val="single" w:color="auto" w:sz="4" w:space="0"/>
            </w:tcBorders>
            <w:vAlign w:val="center"/>
          </w:tcPr>
          <w:p>
            <w:pPr>
              <w:jc w:val="center"/>
              <w:rPr>
                <w:rFonts w:ascii="宋体" w:hAnsi="宋体"/>
                <w:color w:val="000000"/>
                <w:sz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机房网络维护</w:t>
            </w:r>
            <w:r>
              <w:rPr>
                <w:rFonts w:ascii="宋体" w:hAnsi="宋体"/>
                <w:color w:val="000000"/>
                <w:sz w:val="24"/>
              </w:rPr>
              <w:t>保障方案</w:t>
            </w:r>
            <w:r>
              <w:rPr>
                <w:rFonts w:hint="eastAsia" w:ascii="宋体" w:hAnsi="宋体"/>
                <w:color w:val="000000"/>
                <w:sz w:val="24"/>
              </w:rPr>
              <w:t>（10分）</w:t>
            </w:r>
          </w:p>
        </w:tc>
        <w:tc>
          <w:tcPr>
            <w:tcW w:w="57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r>
              <w:rPr>
                <w:rFonts w:hint="eastAsia" w:ascii="宋体" w:hAnsi="宋体"/>
                <w:color w:val="000000"/>
                <w:sz w:val="24"/>
              </w:rPr>
              <w:t>根据投标人对</w:t>
            </w:r>
            <w:r>
              <w:rPr>
                <w:rFonts w:ascii="宋体" w:hAnsi="宋体"/>
                <w:color w:val="000000"/>
                <w:sz w:val="24"/>
              </w:rPr>
              <w:t>整体网络架构的理解，</w:t>
            </w:r>
            <w:r>
              <w:rPr>
                <w:rFonts w:hint="eastAsia" w:ascii="宋体" w:hAnsi="宋体"/>
                <w:color w:val="000000"/>
                <w:sz w:val="24"/>
              </w:rPr>
              <w:t>根据投标人提供的中心机房网络现状</w:t>
            </w:r>
            <w:r>
              <w:rPr>
                <w:rFonts w:ascii="宋体" w:hAnsi="宋体"/>
                <w:color w:val="000000"/>
                <w:sz w:val="24"/>
              </w:rPr>
              <w:t>分析、维护</w:t>
            </w:r>
            <w:r>
              <w:rPr>
                <w:rFonts w:hint="eastAsia" w:ascii="宋体" w:hAnsi="宋体"/>
                <w:color w:val="000000"/>
                <w:sz w:val="24"/>
              </w:rPr>
              <w:t>方案、服务构思、服务方法等方面进行综合评价（优得10分、良得6分、一般得3分、没有不得分）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vMerge w:val="continue"/>
            <w:tcBorders>
              <w:left w:val="single" w:color="auto" w:sz="4" w:space="0"/>
              <w:right w:val="single" w:color="auto" w:sz="4" w:space="0"/>
            </w:tcBorders>
            <w:vAlign w:val="center"/>
          </w:tcPr>
          <w:p>
            <w:pPr>
              <w:jc w:val="center"/>
              <w:rPr>
                <w:rFonts w:ascii="宋体" w:hAnsi="宋体"/>
                <w:color w:val="000000"/>
                <w:sz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运维资料归档整合方案</w:t>
            </w:r>
          </w:p>
          <w:p>
            <w:pPr>
              <w:jc w:val="center"/>
              <w:rPr>
                <w:rFonts w:ascii="宋体" w:hAnsi="宋体"/>
                <w:color w:val="000000"/>
                <w:sz w:val="24"/>
              </w:rPr>
            </w:pPr>
            <w:r>
              <w:rPr>
                <w:rFonts w:hint="eastAsia" w:ascii="宋体" w:hAnsi="宋体"/>
                <w:color w:val="000000"/>
                <w:sz w:val="24"/>
              </w:rPr>
              <w:t>（10分）</w:t>
            </w:r>
          </w:p>
        </w:tc>
        <w:tc>
          <w:tcPr>
            <w:tcW w:w="57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r>
              <w:rPr>
                <w:rFonts w:hint="eastAsia" w:ascii="宋体" w:hAnsi="宋体"/>
                <w:color w:val="000000"/>
                <w:sz w:val="24"/>
              </w:rPr>
              <w:t>具有完善的IT资料管理系统；便于各方及时、快速的了解项目进展与服务要求进度，便于项目施工、服务运维的历史追溯（优得10分、良得6分、一般得3分，没有不得分）。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vMerge w:val="continue"/>
            <w:tcBorders>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培训和预警方案</w:t>
            </w:r>
          </w:p>
          <w:p>
            <w:pPr>
              <w:jc w:val="center"/>
              <w:rPr>
                <w:rFonts w:ascii="宋体" w:hAnsi="宋体"/>
                <w:color w:val="000000"/>
                <w:sz w:val="24"/>
              </w:rPr>
            </w:pPr>
            <w:r>
              <w:rPr>
                <w:rFonts w:hint="eastAsia" w:ascii="宋体" w:hAnsi="宋体"/>
                <w:color w:val="000000"/>
                <w:sz w:val="24"/>
              </w:rPr>
              <w:t>（5分）</w:t>
            </w:r>
          </w:p>
        </w:tc>
        <w:tc>
          <w:tcPr>
            <w:tcW w:w="57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r>
              <w:rPr>
                <w:rFonts w:hint="eastAsia" w:ascii="宋体" w:hAnsi="宋体"/>
                <w:color w:val="000000"/>
                <w:sz w:val="24"/>
              </w:rPr>
              <w:t>根据投标人提供的故障预警</w:t>
            </w:r>
            <w:r>
              <w:rPr>
                <w:rFonts w:ascii="宋体" w:hAnsi="宋体"/>
                <w:color w:val="000000"/>
                <w:sz w:val="24"/>
              </w:rPr>
              <w:t>机制、</w:t>
            </w:r>
            <w:r>
              <w:rPr>
                <w:rFonts w:hint="eastAsia" w:ascii="宋体" w:hAnsi="宋体"/>
                <w:color w:val="000000"/>
                <w:sz w:val="24"/>
              </w:rPr>
              <w:t>培训</w:t>
            </w:r>
            <w:r>
              <w:rPr>
                <w:rFonts w:ascii="宋体" w:hAnsi="宋体"/>
                <w:color w:val="000000"/>
                <w:sz w:val="24"/>
              </w:rPr>
              <w:t>方案</w:t>
            </w:r>
            <w:r>
              <w:rPr>
                <w:rFonts w:hint="eastAsia" w:ascii="宋体" w:hAnsi="宋体"/>
                <w:color w:val="000000"/>
                <w:sz w:val="24"/>
              </w:rPr>
              <w:t>等方面进行综合评价（优得5分、良得3分、一般得1分、没有不得分）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vMerge w:val="restart"/>
            <w:tcBorders>
              <w:top w:val="single" w:color="auto" w:sz="4" w:space="0"/>
              <w:left w:val="single" w:color="auto" w:sz="4" w:space="0"/>
              <w:right w:val="single" w:color="auto" w:sz="4" w:space="0"/>
            </w:tcBorders>
            <w:vAlign w:val="center"/>
          </w:tcPr>
          <w:p>
            <w:pPr>
              <w:jc w:val="center"/>
              <w:rPr>
                <w:rFonts w:hint="eastAsia" w:ascii="宋体" w:hAnsi="宋体"/>
                <w:color w:val="000000"/>
                <w:sz w:val="24"/>
              </w:rPr>
            </w:pPr>
            <w:r>
              <w:rPr>
                <w:rFonts w:hint="eastAsia" w:ascii="宋体" w:hAnsi="宋体"/>
                <w:color w:val="000000"/>
                <w:sz w:val="24"/>
              </w:rPr>
              <w:t>综合实力</w:t>
            </w:r>
          </w:p>
          <w:p>
            <w:pPr>
              <w:jc w:val="center"/>
              <w:rPr>
                <w:rFonts w:ascii="宋体" w:hAnsi="宋体"/>
                <w:color w:val="000000"/>
                <w:sz w:val="24"/>
              </w:rPr>
            </w:pPr>
            <w:r>
              <w:rPr>
                <w:rFonts w:hint="eastAsia" w:ascii="宋体" w:hAnsi="宋体"/>
                <w:color w:val="000000"/>
                <w:sz w:val="24"/>
              </w:rPr>
              <w:t>（25分）</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管理体系</w:t>
            </w:r>
          </w:p>
          <w:p>
            <w:pPr>
              <w:jc w:val="center"/>
              <w:rPr>
                <w:rFonts w:ascii="宋体" w:hAnsi="宋体"/>
                <w:color w:val="000000"/>
                <w:sz w:val="24"/>
              </w:rPr>
            </w:pPr>
            <w:r>
              <w:rPr>
                <w:rFonts w:hint="eastAsia" w:ascii="宋体" w:hAnsi="宋体"/>
                <w:color w:val="000000"/>
                <w:sz w:val="24"/>
              </w:rPr>
              <w:t>（4分）</w:t>
            </w:r>
          </w:p>
        </w:tc>
        <w:tc>
          <w:tcPr>
            <w:tcW w:w="5746" w:type="dxa"/>
            <w:tcBorders>
              <w:top w:val="single" w:color="auto" w:sz="4" w:space="0"/>
              <w:left w:val="single" w:color="auto" w:sz="4" w:space="0"/>
              <w:bottom w:val="single" w:color="auto" w:sz="4" w:space="0"/>
              <w:right w:val="single" w:color="auto" w:sz="4" w:space="0"/>
            </w:tcBorders>
          </w:tcPr>
          <w:p>
            <w:pPr>
              <w:rPr>
                <w:rFonts w:ascii="宋体" w:hAnsi="宋体"/>
                <w:color w:val="000000"/>
                <w:sz w:val="24"/>
              </w:rPr>
            </w:pPr>
            <w:r>
              <w:rPr>
                <w:rFonts w:hint="eastAsia" w:ascii="宋体" w:hAnsi="宋体"/>
                <w:color w:val="000000"/>
                <w:sz w:val="24"/>
              </w:rPr>
              <w:t>投标人具有质量管理</w:t>
            </w:r>
            <w:r>
              <w:rPr>
                <w:rFonts w:ascii="宋体" w:hAnsi="宋体"/>
                <w:color w:val="000000"/>
                <w:sz w:val="24"/>
              </w:rPr>
              <w:t>体系认证证书</w:t>
            </w:r>
            <w:r>
              <w:rPr>
                <w:rFonts w:hint="eastAsia" w:ascii="宋体" w:hAnsi="宋体"/>
                <w:color w:val="000000"/>
                <w:sz w:val="24"/>
              </w:rPr>
              <w:t>的得2分，未提供者不得分。</w:t>
            </w:r>
          </w:p>
          <w:p>
            <w:pPr>
              <w:rPr>
                <w:rFonts w:ascii="宋体" w:hAnsi="宋体"/>
                <w:color w:val="000000"/>
                <w:sz w:val="24"/>
              </w:rPr>
            </w:pPr>
            <w:r>
              <w:rPr>
                <w:rFonts w:hint="eastAsia" w:ascii="宋体" w:hAnsi="宋体"/>
                <w:color w:val="000000"/>
                <w:sz w:val="24"/>
              </w:rPr>
              <w:t>投标人</w:t>
            </w:r>
            <w:r>
              <w:rPr>
                <w:rFonts w:ascii="宋体" w:hAnsi="宋体"/>
                <w:color w:val="000000"/>
                <w:sz w:val="24"/>
              </w:rPr>
              <w:t>总部</w:t>
            </w:r>
            <w:r>
              <w:rPr>
                <w:rFonts w:hint="eastAsia" w:ascii="宋体" w:hAnsi="宋体"/>
                <w:color w:val="000000"/>
                <w:sz w:val="24"/>
              </w:rPr>
              <w:t>注册</w:t>
            </w:r>
            <w:r>
              <w:rPr>
                <w:rFonts w:ascii="宋体" w:hAnsi="宋体"/>
                <w:color w:val="000000"/>
                <w:sz w:val="24"/>
              </w:rPr>
              <w:t>在南通的得</w:t>
            </w:r>
            <w:r>
              <w:rPr>
                <w:rFonts w:hint="eastAsia" w:ascii="宋体" w:hAnsi="宋体"/>
                <w:color w:val="000000"/>
                <w:sz w:val="24"/>
              </w:rPr>
              <w:t xml:space="preserve">2分，未提供者不得分。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vMerge w:val="continue"/>
            <w:tcBorders>
              <w:top w:val="single" w:color="auto" w:sz="4" w:space="0"/>
              <w:left w:val="single" w:color="auto" w:sz="4" w:space="0"/>
              <w:right w:val="single" w:color="auto" w:sz="4" w:space="0"/>
            </w:tcBorders>
            <w:vAlign w:val="center"/>
          </w:tcPr>
          <w:p>
            <w:pPr>
              <w:jc w:val="center"/>
              <w:rPr>
                <w:rFonts w:ascii="宋体" w:hAnsi="宋体"/>
                <w:color w:val="000000"/>
                <w:sz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涉密资质</w:t>
            </w:r>
          </w:p>
          <w:p>
            <w:pPr>
              <w:jc w:val="center"/>
              <w:rPr>
                <w:rFonts w:ascii="宋体" w:hAnsi="宋体"/>
                <w:color w:val="000000"/>
                <w:sz w:val="24"/>
              </w:rPr>
            </w:pPr>
            <w:r>
              <w:rPr>
                <w:rFonts w:hint="eastAsia" w:ascii="宋体" w:hAnsi="宋体"/>
                <w:color w:val="000000"/>
                <w:sz w:val="24"/>
              </w:rPr>
              <w:t>（5分）</w:t>
            </w:r>
          </w:p>
        </w:tc>
        <w:tc>
          <w:tcPr>
            <w:tcW w:w="5746" w:type="dxa"/>
            <w:tcBorders>
              <w:top w:val="single" w:color="auto" w:sz="4" w:space="0"/>
              <w:left w:val="single" w:color="auto" w:sz="4" w:space="0"/>
              <w:bottom w:val="single" w:color="auto" w:sz="4" w:space="0"/>
              <w:right w:val="single" w:color="auto" w:sz="4" w:space="0"/>
            </w:tcBorders>
          </w:tcPr>
          <w:p>
            <w:pPr>
              <w:rPr>
                <w:rFonts w:ascii="宋体" w:hAnsi="宋体"/>
                <w:color w:val="000000"/>
                <w:sz w:val="24"/>
              </w:rPr>
            </w:pPr>
            <w:r>
              <w:rPr>
                <w:rFonts w:hint="eastAsia" w:ascii="宋体" w:hAnsi="宋体"/>
                <w:color w:val="000000"/>
                <w:sz w:val="24"/>
              </w:rPr>
              <w:t>投标人的涉密信息系统集成资质证书中业务种类包含“运行维护”的，得5分。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1553" w:type="dxa"/>
            <w:vMerge w:val="continue"/>
            <w:tcBorders>
              <w:left w:val="single" w:color="auto" w:sz="4" w:space="0"/>
              <w:right w:val="single" w:color="auto" w:sz="4" w:space="0"/>
            </w:tcBorders>
            <w:vAlign w:val="center"/>
          </w:tcPr>
          <w:p>
            <w:pPr>
              <w:jc w:val="center"/>
              <w:rPr>
                <w:rFonts w:ascii="宋体" w:hAnsi="宋体"/>
                <w:color w:val="000000"/>
                <w:sz w:val="24"/>
              </w:rPr>
            </w:pPr>
          </w:p>
        </w:tc>
        <w:tc>
          <w:tcPr>
            <w:tcW w:w="1527" w:type="dxa"/>
            <w:tcBorders>
              <w:top w:val="single" w:color="auto" w:sz="4" w:space="0"/>
              <w:left w:val="single" w:color="auto" w:sz="4" w:space="0"/>
              <w:right w:val="single" w:color="auto" w:sz="4" w:space="0"/>
            </w:tcBorders>
            <w:vAlign w:val="center"/>
          </w:tcPr>
          <w:p>
            <w:pPr>
              <w:jc w:val="center"/>
              <w:rPr>
                <w:rFonts w:ascii="宋体" w:hAnsi="宋体"/>
                <w:color w:val="000000"/>
                <w:sz w:val="24"/>
              </w:rPr>
            </w:pPr>
            <w:r>
              <w:rPr>
                <w:rFonts w:ascii="宋体" w:hAnsi="宋体"/>
                <w:color w:val="000000"/>
                <w:sz w:val="24"/>
              </w:rPr>
              <w:t>技术工程师</w:t>
            </w:r>
          </w:p>
          <w:p>
            <w:pPr>
              <w:jc w:val="center"/>
              <w:rPr>
                <w:rFonts w:ascii="宋体" w:hAnsi="宋体"/>
                <w:color w:val="000000"/>
                <w:sz w:val="24"/>
              </w:rPr>
            </w:pPr>
            <w:r>
              <w:rPr>
                <w:rFonts w:ascii="宋体" w:hAnsi="宋体"/>
                <w:color w:val="000000"/>
                <w:sz w:val="24"/>
              </w:rPr>
              <w:t>认证</w:t>
            </w:r>
          </w:p>
          <w:p>
            <w:pPr>
              <w:jc w:val="center"/>
              <w:rPr>
                <w:rFonts w:ascii="宋体" w:hAnsi="宋体"/>
                <w:color w:val="000000"/>
                <w:sz w:val="24"/>
              </w:rPr>
            </w:pPr>
            <w:r>
              <w:rPr>
                <w:rFonts w:ascii="宋体" w:hAnsi="宋体"/>
                <w:color w:val="000000"/>
                <w:sz w:val="24"/>
              </w:rPr>
              <w:t>（</w:t>
            </w:r>
            <w:r>
              <w:rPr>
                <w:rFonts w:hint="eastAsia" w:ascii="宋体" w:hAnsi="宋体"/>
                <w:color w:val="000000"/>
                <w:sz w:val="24"/>
              </w:rPr>
              <w:t>16分</w:t>
            </w:r>
            <w:r>
              <w:rPr>
                <w:rFonts w:ascii="宋体" w:hAnsi="宋体"/>
                <w:color w:val="000000"/>
                <w:sz w:val="24"/>
              </w:rPr>
              <w:t>）</w:t>
            </w:r>
          </w:p>
        </w:tc>
        <w:tc>
          <w:tcPr>
            <w:tcW w:w="5746" w:type="dxa"/>
            <w:tcBorders>
              <w:top w:val="single" w:color="auto" w:sz="4" w:space="0"/>
              <w:left w:val="single" w:color="auto" w:sz="4" w:space="0"/>
              <w:bottom w:val="single" w:color="auto" w:sz="4" w:space="0"/>
              <w:right w:val="single" w:color="auto" w:sz="4" w:space="0"/>
            </w:tcBorders>
          </w:tcPr>
          <w:p>
            <w:pPr>
              <w:rPr>
                <w:rFonts w:ascii="宋体" w:hAnsi="宋体"/>
                <w:color w:val="000000"/>
                <w:sz w:val="24"/>
              </w:rPr>
            </w:pPr>
            <w:r>
              <w:rPr>
                <w:rFonts w:hint="eastAsia" w:ascii="宋体" w:hAnsi="宋体"/>
                <w:color w:val="000000"/>
                <w:sz w:val="24"/>
              </w:rPr>
              <w:t>具备华三或华为工程师认证的（包含初级和中级），每个</w:t>
            </w:r>
            <w:r>
              <w:rPr>
                <w:rFonts w:ascii="宋体" w:hAnsi="宋体"/>
                <w:color w:val="000000"/>
                <w:sz w:val="24"/>
              </w:rPr>
              <w:t>得</w:t>
            </w:r>
            <w:r>
              <w:rPr>
                <w:rFonts w:hint="eastAsia" w:ascii="宋体" w:hAnsi="宋体"/>
                <w:color w:val="000000"/>
                <w:sz w:val="24"/>
              </w:rPr>
              <w:t>1分</w:t>
            </w:r>
            <w:r>
              <w:rPr>
                <w:rFonts w:ascii="宋体" w:hAnsi="宋体"/>
                <w:color w:val="000000"/>
                <w:sz w:val="24"/>
              </w:rPr>
              <w:t>，最高</w:t>
            </w:r>
            <w:r>
              <w:rPr>
                <w:rFonts w:hint="eastAsia" w:ascii="宋体" w:hAnsi="宋体"/>
                <w:color w:val="000000"/>
                <w:sz w:val="24"/>
              </w:rPr>
              <w:t>得4分，未提供者不得分</w:t>
            </w:r>
          </w:p>
          <w:p>
            <w:pPr>
              <w:rPr>
                <w:rFonts w:ascii="宋体" w:hAnsi="宋体"/>
                <w:color w:val="000000"/>
                <w:sz w:val="24"/>
              </w:rPr>
            </w:pPr>
            <w:r>
              <w:rPr>
                <w:rFonts w:hint="eastAsia" w:ascii="宋体" w:hAnsi="宋体"/>
                <w:color w:val="000000"/>
                <w:sz w:val="24"/>
              </w:rPr>
              <w:t>具备华三或华为高级工程师认证的（限：</w:t>
            </w:r>
            <w:r>
              <w:rPr>
                <w:rFonts w:ascii="宋体" w:hAnsi="宋体"/>
                <w:color w:val="000000"/>
                <w:sz w:val="24"/>
              </w:rPr>
              <w:t>H3CTE</w:t>
            </w:r>
            <w:r>
              <w:rPr>
                <w:rFonts w:hint="eastAsia" w:ascii="宋体" w:hAnsi="宋体"/>
                <w:color w:val="000000"/>
                <w:sz w:val="24"/>
              </w:rPr>
              <w:t>、</w:t>
            </w:r>
            <w:r>
              <w:rPr>
                <w:rFonts w:ascii="宋体" w:hAnsi="宋体"/>
                <w:color w:val="000000"/>
                <w:sz w:val="24"/>
              </w:rPr>
              <w:t>HCIE</w:t>
            </w:r>
            <w:r>
              <w:rPr>
                <w:rFonts w:hint="eastAsia" w:ascii="宋体" w:hAnsi="宋体"/>
                <w:color w:val="000000"/>
                <w:sz w:val="24"/>
              </w:rPr>
              <w:t>），得2分，最高得4分，未提供者不得分；</w:t>
            </w:r>
          </w:p>
          <w:p>
            <w:pPr>
              <w:rPr>
                <w:rFonts w:ascii="宋体" w:hAnsi="宋体"/>
                <w:color w:val="000000"/>
                <w:sz w:val="24"/>
              </w:rPr>
            </w:pPr>
            <w:r>
              <w:rPr>
                <w:rFonts w:hint="eastAsia" w:ascii="宋体" w:hAnsi="宋体"/>
                <w:color w:val="000000"/>
                <w:sz w:val="24"/>
              </w:rPr>
              <w:t>具备有ITIL或者ITSS运维资质证书的每个得4分，最高得8分，未提供者不得分；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553" w:type="dxa"/>
            <w:tcBorders>
              <w:top w:val="single" w:color="auto" w:sz="4" w:space="0"/>
              <w:left w:val="single" w:color="auto" w:sz="4" w:space="0"/>
              <w:right w:val="single" w:color="auto" w:sz="4" w:space="0"/>
            </w:tcBorders>
            <w:vAlign w:val="center"/>
          </w:tcPr>
          <w:p>
            <w:pPr>
              <w:jc w:val="center"/>
              <w:rPr>
                <w:rFonts w:hint="eastAsia" w:ascii="宋体" w:hAnsi="宋体"/>
                <w:color w:val="000000"/>
                <w:sz w:val="24"/>
              </w:rPr>
            </w:pPr>
            <w:r>
              <w:rPr>
                <w:rFonts w:hint="eastAsia" w:ascii="宋体" w:hAnsi="宋体"/>
                <w:color w:val="000000"/>
                <w:sz w:val="24"/>
              </w:rPr>
              <w:t>案例</w:t>
            </w:r>
          </w:p>
          <w:p>
            <w:pPr>
              <w:jc w:val="center"/>
              <w:rPr>
                <w:rFonts w:ascii="宋体" w:hAnsi="宋体"/>
                <w:color w:val="000000"/>
                <w:sz w:val="24"/>
              </w:rPr>
            </w:pPr>
            <w:r>
              <w:rPr>
                <w:rFonts w:hint="eastAsia" w:ascii="宋体" w:hAnsi="宋体"/>
                <w:color w:val="000000"/>
                <w:sz w:val="24"/>
              </w:rPr>
              <w:t>（10分）</w:t>
            </w:r>
          </w:p>
        </w:tc>
        <w:tc>
          <w:tcPr>
            <w:tcW w:w="7273" w:type="dxa"/>
            <w:gridSpan w:val="2"/>
            <w:tcBorders>
              <w:top w:val="single" w:color="auto" w:sz="4" w:space="0"/>
              <w:left w:val="single" w:color="auto" w:sz="4" w:space="0"/>
            </w:tcBorders>
            <w:vAlign w:val="center"/>
          </w:tcPr>
          <w:p>
            <w:pPr>
              <w:rPr>
                <w:rFonts w:ascii="宋体" w:hAnsi="宋体"/>
                <w:color w:val="000000"/>
                <w:sz w:val="24"/>
              </w:rPr>
            </w:pPr>
            <w:r>
              <w:rPr>
                <w:rFonts w:hint="eastAsia" w:ascii="宋体" w:hAnsi="宋体"/>
                <w:color w:val="000000"/>
                <w:sz w:val="24"/>
              </w:rPr>
              <w:t>具有市、县（区）级政府电子政务信息化类运维案例，有一个得4分，最多得8分，不提供者不得分。</w:t>
            </w:r>
          </w:p>
          <w:p>
            <w:pPr>
              <w:rPr>
                <w:rFonts w:ascii="宋体" w:hAnsi="宋体"/>
                <w:color w:val="000000"/>
                <w:sz w:val="24"/>
              </w:rPr>
            </w:pPr>
            <w:r>
              <w:rPr>
                <w:rFonts w:hint="eastAsia" w:ascii="宋体" w:hAnsi="宋体"/>
                <w:color w:val="000000"/>
                <w:sz w:val="24"/>
              </w:rPr>
              <w:t>投标人提供近2年财务审计报告的得2分，不能提供者不得分。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b/>
                <w:bCs/>
                <w:sz w:val="24"/>
              </w:rPr>
            </w:pPr>
            <w:r>
              <w:rPr>
                <w:rFonts w:hint="eastAsia" w:ascii="宋体" w:hAnsi="宋体"/>
                <w:b/>
                <w:bCs/>
                <w:sz w:val="24"/>
              </w:rPr>
              <w:t>备注：1.“</w:t>
            </w:r>
            <w:r>
              <w:rPr>
                <w:rFonts w:hint="eastAsia" w:ascii="宋体" w:hAnsi="宋体"/>
                <w:b/>
                <w:bCs/>
                <w:color w:val="000000"/>
                <w:sz w:val="24"/>
              </w:rPr>
              <w:t>管理体系及技术工程师</w:t>
            </w:r>
            <w:r>
              <w:rPr>
                <w:rFonts w:hint="eastAsia" w:ascii="宋体" w:hAnsi="宋体"/>
                <w:b/>
                <w:bCs/>
                <w:sz w:val="24"/>
              </w:rPr>
              <w:t>”中所涉及的证书须提供原件核查；2.“公司实力与业绩”中所涉及的证书需提供原件核查，“案例”中的证明资料需提供最终用户联系人、案例合同复印件核查。否则不具备得分条件。</w:t>
            </w:r>
          </w:p>
        </w:tc>
      </w:tr>
    </w:tbl>
    <w:p>
      <w:pPr>
        <w:snapToGrid w:val="0"/>
        <w:spacing w:line="480" w:lineRule="exact"/>
        <w:outlineLvl w:val="2"/>
        <w:rPr>
          <w:rFonts w:hint="eastAsia" w:asciiTheme="minorEastAsia" w:hAnsiTheme="minorEastAsia" w:eastAsiaTheme="minorEastAsia" w:cstheme="minorEastAsia"/>
          <w:sz w:val="24"/>
          <w:szCs w:val="24"/>
        </w:rPr>
      </w:pPr>
    </w:p>
    <w:p>
      <w:pPr>
        <w:snapToGrid w:val="0"/>
        <w:spacing w:line="360" w:lineRule="auto"/>
        <w:ind w:firstLine="562"/>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特别提醒：技术响应评分中所涉及相关资料等证明材料均须提供原件复印件并将原件带至开标现场备查，未携带原件或因携带原件不全所引起的后果由投标供应商自行承担。</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（二）商务报价分：（</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0分）</w:t>
      </w:r>
    </w:p>
    <w:p>
      <w:pPr>
        <w:snapToGrid w:val="0"/>
        <w:spacing w:line="480" w:lineRule="exact"/>
        <w:ind w:firstLine="48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b/>
          <w:bCs/>
          <w:sz w:val="24"/>
          <w:szCs w:val="24"/>
        </w:rPr>
        <w:t>本次项目最高限价</w:t>
      </w: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val="en-US" w:eastAsia="zh-CN"/>
        </w:rPr>
        <w:t>19.5</w:t>
      </w:r>
      <w:r>
        <w:rPr>
          <w:rFonts w:hint="eastAsia" w:asciiTheme="minorEastAsia" w:hAnsiTheme="minorEastAsia" w:eastAsiaTheme="minorEastAsia" w:cstheme="minorEastAsia"/>
          <w:b/>
          <w:bCs/>
          <w:sz w:val="24"/>
          <w:szCs w:val="24"/>
          <w:highlight w:val="none"/>
        </w:rPr>
        <w:t>万元</w:t>
      </w:r>
      <w:r>
        <w:rPr>
          <w:rFonts w:hint="eastAsia" w:asciiTheme="minorEastAsia" w:hAnsiTheme="minorEastAsia" w:eastAsiaTheme="minorEastAsia" w:cstheme="minorEastAsia"/>
          <w:b/>
          <w:bCs/>
          <w:sz w:val="24"/>
          <w:szCs w:val="24"/>
          <w:highlight w:val="none"/>
          <w:lang w:val="en-US" w:eastAsia="zh-CN"/>
        </w:rPr>
        <w:t>/年，</w:t>
      </w:r>
      <w:r>
        <w:rPr>
          <w:rFonts w:hint="eastAsia" w:asciiTheme="minorEastAsia" w:hAnsiTheme="minorEastAsia" w:eastAsiaTheme="minorEastAsia" w:cstheme="minorEastAsia"/>
          <w:b/>
          <w:bCs/>
          <w:sz w:val="24"/>
          <w:szCs w:val="24"/>
        </w:rPr>
        <w:t>超过限价作无效标处理。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2、满足磋商文件要求且最后报价最低的供应商的价格为磋商基准价，其商务报价分为满分。其他供应商的商务报价分统一按照下列公式计算：</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商务报价分 =（磋商基准价/最后磋商报价）×</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0%×100</w:t>
      </w:r>
    </w:p>
    <w:p>
      <w:pPr>
        <w:adjustRightInd w:val="0"/>
        <w:snapToGrid w:val="0"/>
        <w:spacing w:line="480" w:lineRule="exact"/>
        <w:ind w:firstLine="585"/>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五、出现下列情形之一的，作无效标处理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1、响应文件未按规定要求装订、密封、签署、盖章及主要资料不齐全的；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2、响应文件的资料有虚报或者谎报的；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3、响应文件中资格审查文件及技术响应文件出现磋商报价的内容；</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4、不具备磋商文件规定的资格要求的；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5、响应文件有重大漏项或重大不合理的；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6、项目技术、方案不满足项目需求中的要求，有重大偏离或保留的；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7、磋商响应报价超出项目预算的；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8、被认定为低于成本报价磋商竞标的；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9、供应商的磋商报价高于自己前一轮的；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10、不符合法律、法规和磋商文件中规定的其他实质性响应要求的；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11、磋商小组依据法律法规可以认定为无效投标的其他情况。</w:t>
      </w:r>
    </w:p>
    <w:p>
      <w:pPr>
        <w:snapToGrid w:val="0"/>
        <w:spacing w:line="48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六、出现下列情形之一的，作废标处理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1、供应商的报价均超出了采购预算，采购单位不能支付的；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2、因情况变化，不再符合规定的竞争性磋商采购方式所适用情形的；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3、出现影响采购公正的违法、违规行为的；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4、因重大变故，采购任务取消的；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5、磋商小组依据法律法规可以认定为废标的其他情况。</w:t>
      </w:r>
    </w:p>
    <w:p>
      <w:pPr>
        <w:snapToGrid w:val="0"/>
        <w:spacing w:line="48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七、成交通知</w:t>
      </w:r>
    </w:p>
    <w:p>
      <w:pPr>
        <w:spacing w:line="480" w:lineRule="exact"/>
        <w:ind w:firstLine="484" w:firstLineChars="20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kern w:val="0"/>
          <w:sz w:val="24"/>
          <w:szCs w:val="24"/>
        </w:rPr>
        <w:t>成交结果在江苏省南通市人民检察院官网公示</w:t>
      </w:r>
      <w:r>
        <w:rPr>
          <w:rFonts w:hint="eastAsia" w:asciiTheme="minorEastAsia" w:hAnsiTheme="minorEastAsia" w:eastAsiaTheme="minorEastAsia" w:cstheme="minorEastAsia"/>
          <w:b/>
          <w:kern w:val="0"/>
          <w:sz w:val="24"/>
          <w:szCs w:val="24"/>
          <w:u w:val="single"/>
          <w:lang w:val="en-US" w:eastAsia="zh-CN"/>
        </w:rPr>
        <w:t>1</w:t>
      </w:r>
      <w:r>
        <w:rPr>
          <w:rFonts w:hint="eastAsia" w:asciiTheme="minorEastAsia" w:hAnsiTheme="minorEastAsia" w:eastAsiaTheme="minorEastAsia" w:cstheme="minorEastAsia"/>
          <w:kern w:val="0"/>
          <w:sz w:val="24"/>
          <w:szCs w:val="24"/>
        </w:rPr>
        <w:t>个工作日。《成交通知书》一经发出，采购单位改变成交结果，或者中标人放弃成交的，各自承担相应的法律责任。《成交通知书》是采购合同的组成部分。</w:t>
      </w:r>
    </w:p>
    <w:p>
      <w:pPr>
        <w:numPr>
          <w:ilvl w:val="0"/>
          <w:numId w:val="4"/>
        </w:numPr>
        <w:snapToGrid w:val="0"/>
        <w:spacing w:line="520" w:lineRule="exact"/>
        <w:jc w:val="center"/>
        <w:rPr>
          <w:rFonts w:hint="eastAsia" w:asciiTheme="minorEastAsia" w:hAnsiTheme="minorEastAsia" w:eastAsiaTheme="minorEastAsia" w:cstheme="minorEastAsia"/>
          <w:b/>
          <w:iCs/>
          <w:w w:val="80"/>
          <w:sz w:val="44"/>
          <w:szCs w:val="44"/>
        </w:rPr>
      </w:pPr>
      <w:r>
        <w:rPr>
          <w:rFonts w:hint="eastAsia" w:asciiTheme="minorEastAsia" w:hAnsiTheme="minorEastAsia" w:eastAsiaTheme="minorEastAsia" w:cstheme="minorEastAsia"/>
          <w:b/>
          <w:w w:val="80"/>
          <w:kern w:val="44"/>
          <w:sz w:val="44"/>
          <w:szCs w:val="44"/>
        </w:rPr>
        <w:br w:type="page"/>
      </w:r>
      <w:r>
        <w:rPr>
          <w:rFonts w:hint="eastAsia" w:asciiTheme="minorEastAsia" w:hAnsiTheme="minorEastAsia" w:eastAsiaTheme="minorEastAsia" w:cstheme="minorEastAsia"/>
          <w:b/>
          <w:w w:val="80"/>
          <w:kern w:val="44"/>
          <w:sz w:val="44"/>
          <w:szCs w:val="44"/>
        </w:rPr>
        <w:t xml:space="preserve"> 合同主要条款</w:t>
      </w:r>
    </w:p>
    <w:p>
      <w:pPr>
        <w:pStyle w:val="13"/>
        <w:snapToGrid w:val="0"/>
        <w:spacing w:line="440" w:lineRule="exact"/>
        <w:ind w:firstLine="420"/>
        <w:rPr>
          <w:rFonts w:hint="eastAsia" w:asciiTheme="minorEastAsia" w:hAnsiTheme="minorEastAsia" w:eastAsiaTheme="minorEastAsia" w:cstheme="minorEastAsia"/>
          <w:b/>
          <w:color w:val="000000"/>
          <w:sz w:val="24"/>
          <w:szCs w:val="24"/>
        </w:rPr>
      </w:pPr>
    </w:p>
    <w:p>
      <w:pPr>
        <w:spacing w:line="360" w:lineRule="auto"/>
        <w:rPr>
          <w:rFonts w:ascii="宋体" w:hAnsi="宋体" w:cs="宋体"/>
          <w:szCs w:val="21"/>
        </w:rPr>
      </w:pPr>
      <w:r>
        <w:rPr>
          <w:rFonts w:hint="eastAsia" w:ascii="宋体" w:hAnsi="宋体" w:cs="宋体"/>
          <w:spacing w:val="46"/>
          <w:szCs w:val="21"/>
        </w:rPr>
        <w:t>甲方</w:t>
      </w:r>
      <w:r>
        <w:rPr>
          <w:rFonts w:hint="eastAsia" w:ascii="宋体" w:hAnsi="宋体" w:cs="宋体"/>
          <w:szCs w:val="21"/>
        </w:rPr>
        <w:t>：_________________</w:t>
      </w:r>
    </w:p>
    <w:p>
      <w:pPr>
        <w:spacing w:line="360" w:lineRule="auto"/>
        <w:rPr>
          <w:rFonts w:ascii="宋体" w:hAnsi="宋体" w:cs="宋体"/>
          <w:spacing w:val="46"/>
          <w:szCs w:val="21"/>
        </w:rPr>
      </w:pPr>
      <w:r>
        <w:rPr>
          <w:rFonts w:hint="eastAsia" w:ascii="宋体" w:hAnsi="宋体" w:cs="宋体"/>
          <w:spacing w:val="46"/>
          <w:szCs w:val="21"/>
        </w:rPr>
        <w:t>乙方：</w:t>
      </w:r>
      <w:r>
        <w:rPr>
          <w:rFonts w:hint="eastAsia" w:ascii="宋体" w:hAnsi="宋体" w:cs="宋体"/>
          <w:szCs w:val="21"/>
        </w:rPr>
        <w:t>__________________</w:t>
      </w:r>
    </w:p>
    <w:p>
      <w:pPr>
        <w:spacing w:line="360" w:lineRule="auto"/>
        <w:rPr>
          <w:rFonts w:ascii="宋体" w:hAnsi="宋体" w:cs="宋体"/>
          <w:szCs w:val="21"/>
        </w:rPr>
      </w:pPr>
      <w:r>
        <w:rPr>
          <w:rFonts w:hint="eastAsia" w:ascii="宋体" w:hAnsi="宋体" w:cs="宋体"/>
          <w:szCs w:val="21"/>
        </w:rPr>
        <w:t>签订时间：年月日</w:t>
      </w:r>
    </w:p>
    <w:p>
      <w:pPr>
        <w:spacing w:line="360" w:lineRule="auto"/>
        <w:rPr>
          <w:rFonts w:ascii="宋体" w:hAnsi="宋体" w:cs="宋体"/>
          <w:szCs w:val="21"/>
          <w:u w:val="single"/>
        </w:rPr>
      </w:pPr>
      <w:r>
        <w:rPr>
          <w:rFonts w:hint="eastAsia" w:ascii="宋体" w:hAnsi="宋体" w:cs="宋体"/>
          <w:szCs w:val="21"/>
        </w:rPr>
        <w:t>签订地点：</w:t>
      </w:r>
    </w:p>
    <w:p>
      <w:pPr>
        <w:autoSpaceDE w:val="0"/>
        <w:autoSpaceDN w:val="0"/>
        <w:adjustRightInd w:val="0"/>
        <w:spacing w:line="360" w:lineRule="auto"/>
        <w:ind w:firstLine="482"/>
        <w:rPr>
          <w:rFonts w:ascii="宋体" w:hAnsi="宋体" w:cs="宋体"/>
          <w:bCs/>
          <w:szCs w:val="21"/>
          <w:lang w:val="zh-CN"/>
        </w:rPr>
      </w:pPr>
    </w:p>
    <w:p>
      <w:pPr>
        <w:spacing w:line="360" w:lineRule="auto"/>
        <w:ind w:firstLine="420" w:firstLineChars="200"/>
        <w:rPr>
          <w:rFonts w:ascii="宋体" w:hAnsi="宋体" w:cs="宋体"/>
          <w:szCs w:val="21"/>
        </w:rPr>
      </w:pPr>
      <w:bookmarkStart w:id="8" w:name="_Toc297038048"/>
      <w:bookmarkStart w:id="9" w:name="_Toc236131379"/>
      <w:bookmarkStart w:id="10" w:name="_Toc424923196"/>
      <w:bookmarkStart w:id="11" w:name="_Toc260838394"/>
      <w:bookmarkStart w:id="12" w:name="_Toc293132509"/>
      <w:bookmarkStart w:id="13" w:name="_Toc424923058"/>
      <w:bookmarkStart w:id="14" w:name="_Toc291662807"/>
      <w:r>
        <w:rPr>
          <w:rFonts w:hint="eastAsia" w:ascii="宋体" w:hAnsi="宋体" w:cs="宋体"/>
          <w:szCs w:val="21"/>
        </w:rPr>
        <w:t>根据《中华人民共和国政府采购法》《合同法》及</w:t>
      </w:r>
      <w:r>
        <w:rPr>
          <w:rFonts w:hint="eastAsia" w:ascii="宋体" w:hAnsi="宋体" w:cs="宋体"/>
          <w:szCs w:val="21"/>
          <w:u w:val="single"/>
          <w:lang w:val="en-US" w:eastAsia="zh-CN"/>
        </w:rPr>
        <w:t xml:space="preserve">  </w:t>
      </w:r>
      <w:r>
        <w:rPr>
          <w:rFonts w:hint="eastAsia" w:ascii="宋体" w:hAnsi="宋体" w:cs="宋体"/>
          <w:szCs w:val="21"/>
        </w:rPr>
        <w:t>年</w:t>
      </w:r>
      <w:r>
        <w:rPr>
          <w:rFonts w:hint="eastAsia" w:ascii="宋体" w:hAnsi="宋体" w:cs="宋体"/>
          <w:szCs w:val="21"/>
          <w:u w:val="single"/>
          <w:lang w:val="en-US" w:eastAsia="zh-CN"/>
        </w:rPr>
        <w:t xml:space="preserve">  </w:t>
      </w:r>
      <w:r>
        <w:rPr>
          <w:rFonts w:hint="eastAsia" w:ascii="宋体" w:hAnsi="宋体" w:cs="宋体"/>
          <w:szCs w:val="21"/>
        </w:rPr>
        <w:t>月</w:t>
      </w:r>
      <w:r>
        <w:rPr>
          <w:rFonts w:hint="eastAsia" w:ascii="宋体" w:hAnsi="宋体" w:cs="宋体"/>
          <w:szCs w:val="21"/>
          <w:u w:val="single"/>
          <w:lang w:val="en-US" w:eastAsia="zh-CN"/>
        </w:rPr>
        <w:t xml:space="preserve">  </w:t>
      </w:r>
      <w:r>
        <w:rPr>
          <w:rFonts w:hint="eastAsia" w:ascii="宋体" w:hAnsi="宋体" w:cs="宋体"/>
          <w:szCs w:val="21"/>
        </w:rPr>
        <w:t>日</w:t>
      </w:r>
      <w:r>
        <w:rPr>
          <w:rFonts w:hint="eastAsia" w:ascii="宋体" w:hAnsi="宋体" w:cs="宋体"/>
          <w:szCs w:val="21"/>
          <w:u w:val="single"/>
          <w:lang w:val="en-US" w:eastAsia="zh-CN"/>
        </w:rPr>
        <w:t xml:space="preserve">            </w:t>
      </w:r>
      <w:r>
        <w:rPr>
          <w:rFonts w:hint="eastAsia" w:ascii="宋体" w:hAnsi="宋体" w:cs="宋体"/>
          <w:szCs w:val="21"/>
        </w:rPr>
        <w:t>（项目名称）项目的采购结果、采购文件，</w:t>
      </w:r>
      <w:bookmarkEnd w:id="8"/>
      <w:bookmarkEnd w:id="9"/>
      <w:bookmarkEnd w:id="10"/>
      <w:bookmarkEnd w:id="11"/>
      <w:bookmarkEnd w:id="12"/>
      <w:bookmarkEnd w:id="13"/>
      <w:bookmarkEnd w:id="14"/>
      <w:r>
        <w:rPr>
          <w:rFonts w:hint="eastAsia" w:ascii="宋体" w:hAnsi="宋体" w:cs="宋体"/>
          <w:szCs w:val="21"/>
        </w:rPr>
        <w:t>经过双方友好协商，同意签定本合同，合同内容如下</w:t>
      </w:r>
    </w:p>
    <w:p>
      <w:pPr>
        <w:spacing w:line="360" w:lineRule="auto"/>
        <w:rPr>
          <w:rFonts w:ascii="宋体" w:hAnsi="宋体" w:cs="宋体"/>
          <w:szCs w:val="21"/>
        </w:rPr>
      </w:pPr>
    </w:p>
    <w:p>
      <w:pPr>
        <w:spacing w:line="360" w:lineRule="auto"/>
        <w:rPr>
          <w:rFonts w:ascii="宋体" w:hAnsi="宋体" w:cs="宋体"/>
          <w:b/>
          <w:szCs w:val="21"/>
        </w:rPr>
      </w:pPr>
      <w:r>
        <w:rPr>
          <w:rFonts w:hint="eastAsia" w:ascii="宋体" w:hAnsi="宋体" w:cs="宋体"/>
          <w:szCs w:val="21"/>
        </w:rPr>
        <w:t xml:space="preserve">一、 </w:t>
      </w:r>
      <w:r>
        <w:rPr>
          <w:rFonts w:hint="eastAsia" w:ascii="宋体" w:hAnsi="宋体" w:cs="宋体"/>
          <w:b/>
          <w:szCs w:val="21"/>
        </w:rPr>
        <w:t>保修对象</w:t>
      </w:r>
    </w:p>
    <w:p>
      <w:pPr>
        <w:autoSpaceDE w:val="0"/>
        <w:autoSpaceDN w:val="0"/>
        <w:adjustRightInd w:val="0"/>
        <w:spacing w:line="360" w:lineRule="auto"/>
        <w:ind w:firstLine="482"/>
        <w:rPr>
          <w:rFonts w:ascii="宋体" w:hAnsi="宋体" w:cs="宋体"/>
          <w:bCs/>
          <w:szCs w:val="21"/>
          <w:lang w:val="zh-CN"/>
        </w:rPr>
      </w:pPr>
      <w:r>
        <w:rPr>
          <w:rFonts w:hint="eastAsia" w:ascii="宋体" w:hAnsi="宋体" w:cs="宋体"/>
          <w:bCs/>
          <w:szCs w:val="21"/>
          <w:lang w:val="zh-CN"/>
        </w:rPr>
        <w:t>乙方承担甲方“</w:t>
      </w:r>
      <w:r>
        <w:rPr>
          <w:rFonts w:hint="eastAsia" w:ascii="宋体" w:hAnsi="宋体" w:cs="宋体"/>
          <w:bCs/>
          <w:szCs w:val="21"/>
          <w:lang w:val="zh-CN" w:eastAsia="zh-CN"/>
        </w:rPr>
        <w:t>院本部网络及信息系统驻场运维服务项目</w:t>
      </w:r>
      <w:r>
        <w:rPr>
          <w:rFonts w:hint="eastAsia" w:ascii="宋体" w:hAnsi="宋体" w:cs="宋体"/>
          <w:bCs/>
          <w:szCs w:val="21"/>
          <w:lang w:val="zh-CN"/>
        </w:rPr>
        <w:t>”的维护保修服务</w:t>
      </w:r>
      <w:r>
        <w:rPr>
          <w:rFonts w:hint="eastAsia" w:ascii="宋体" w:hAnsi="宋体" w:cs="宋体"/>
          <w:bCs/>
          <w:szCs w:val="21"/>
        </w:rPr>
        <w:t>。</w:t>
      </w:r>
      <w:r>
        <w:rPr>
          <w:rFonts w:hint="eastAsia" w:ascii="宋体" w:hAnsi="宋体" w:cs="宋体"/>
          <w:bCs/>
          <w:szCs w:val="21"/>
          <w:lang w:val="zh-CN"/>
        </w:rPr>
        <w:t>其服务对象为：南通市人民检察院（濠南路251号）大院机房运维服务（含网络、存储、服务器等硬件设备，以及备份系统、虚拟化系统、数据库、业务系统的运维服务）、涉密网络运维服务（含网络上运行的各类信息系统）、工作网络运维服务（含网络上运行的各类信息系统）。</w:t>
      </w:r>
    </w:p>
    <w:p>
      <w:pPr>
        <w:pStyle w:val="5"/>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1.1机房运维服务</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1、气体消防日常巡检服务</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日常巡检气体消防系统的运行状态，包括温感、烟感状态，并定期出具日常巡检报告。</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2、机房环境监控系统日常巡检服务</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机房环境监控系统的可达性、可用性监控，设置环境监控系统的合理阀值，对各类系统出具监测数据，以环境监控系统与设备阀值作比对，判断系统运行状态。</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3、机房内部设备线路的调整服务</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机房内部设备线路的调整与管理，新设备上架、设备位置调整，对应的线路需要进行快速、准确地调整，从而实现设备线路的管理。</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4、机房设备摆放规划与落实</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新设备上架、设备的位置调整，根据要求进行设备布局图的调整，调整完毕后，进行设备的摆放，确保设备摆放的合理性。</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5、机房设备线路标签标识与更新</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对于机房内的设备，包括端口、配线架、跳线、干线等，进行详细的编码，对于老旧标签、更换标签进行标识与更新，确保信息与实际情况同步。</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6、机房运行日志的汇总与分析</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对机房所有的信息进行月度汇总评估机房月度运行状态，并出具运行报告。</w:t>
      </w:r>
    </w:p>
    <w:p>
      <w:pPr>
        <w:pStyle w:val="5"/>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1.2工作网络的运维服务</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1、工作网络网络设备的常规巡检</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对机房工作网络骨干设备、汇聚设备、接入设备的常规巡检。</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2、重要应用系统巡检</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对工作网络部署的应用进行可达性、可用性的常规巡检。</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3、新系统上线集成</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对于以后新的应用系统部署，提供部署基础，包括IP规划全策略部署等的集成。</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4、应用系统网络调整</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根据信息化的发展，进行应用系统网络的调整部署。</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5、网络故障排除</w:t>
      </w:r>
    </w:p>
    <w:p>
      <w:pPr>
        <w:spacing w:line="360" w:lineRule="auto"/>
        <w:ind w:left="561" w:leftChars="267"/>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对于网络故障排除，包括故障定位、故障原因分析、故障排除等。6、安全系统的日常维护和管理</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对于工作网络安全设备、防病毒系统、客户端管理系统的日常维护和管理</w:t>
      </w:r>
    </w:p>
    <w:p>
      <w:pPr>
        <w:pStyle w:val="5"/>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1.3涉密网络的运维服务</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1、涉密网络设备的常规巡检</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对机房工作网络骨干设备、汇聚设备、接入设备的常规巡检。</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2、应用系统可用性检测</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对涉密网络部署的应用进行定期可达性、可用性的常规巡检测试。</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3、新系统上线集成</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对于以后新的应用系统部署，提供部署基础，包括IP规划全策略部署等的集成。</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5、网络故障排除</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对于网络故障排除，包括故障定位、故障原因分析、故障排除等。</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6、安全系统的日常维护和管理</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对于工作网络安全设备、防病毒系统、客户端管理系统的日常维护和管理</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7、设备配置备份工作</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定期针对机房涉密网络中的网络设备（路由器、交换机、防火墙等）进行配置备份。</w:t>
      </w:r>
    </w:p>
    <w:p>
      <w:pPr>
        <w:pStyle w:val="5"/>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1.4信息系统的巡检服务</w:t>
      </w:r>
    </w:p>
    <w:p>
      <w:pPr>
        <w:spacing w:line="360" w:lineRule="auto"/>
        <w:ind w:firstLine="420" w:firstLineChars="200"/>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zh-CN" w:eastAsia="zh-CN" w:bidi="ar-SA"/>
        </w:rPr>
        <w:t>对备份系统、虚拟化系统、数据库、业务系统等用户指定的相关信息业务系统可用性日常巡检服务；</w:t>
      </w:r>
    </w:p>
    <w:p>
      <w:pPr>
        <w:spacing w:line="360" w:lineRule="auto"/>
        <w:rPr>
          <w:rFonts w:hint="eastAsia" w:ascii="宋体" w:hAnsi="宋体" w:eastAsia="宋体" w:cs="宋体"/>
          <w:b w:val="0"/>
          <w:bCs/>
          <w:kern w:val="2"/>
          <w:sz w:val="21"/>
          <w:szCs w:val="21"/>
          <w:lang w:val="zh-CN" w:eastAsia="zh-CN" w:bidi="ar-SA"/>
        </w:rPr>
      </w:pPr>
    </w:p>
    <w:p>
      <w:pPr>
        <w:spacing w:line="360" w:lineRule="auto"/>
        <w:rPr>
          <w:rFonts w:ascii="宋体" w:hAnsi="宋体" w:cs="宋体"/>
          <w:b/>
          <w:bCs/>
          <w:szCs w:val="21"/>
        </w:rPr>
      </w:pPr>
      <w:r>
        <w:rPr>
          <w:rFonts w:hint="eastAsia" w:ascii="宋体" w:hAnsi="宋体" w:cs="宋体"/>
          <w:b/>
          <w:bCs/>
          <w:szCs w:val="21"/>
        </w:rPr>
        <w:t>二 、服务</w:t>
      </w:r>
      <w:r>
        <w:rPr>
          <w:rFonts w:hint="eastAsia" w:ascii="宋体" w:hAnsi="宋体" w:cs="宋体"/>
          <w:b/>
          <w:bCs/>
          <w:szCs w:val="21"/>
          <w:lang w:eastAsia="zh-CN"/>
        </w:rPr>
        <w:t>要求</w:t>
      </w:r>
    </w:p>
    <w:p>
      <w:pPr>
        <w:spacing w:line="360" w:lineRule="auto"/>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en-US" w:eastAsia="zh-CN" w:bidi="ar-SA"/>
        </w:rPr>
        <w:t xml:space="preserve">  1、</w:t>
      </w:r>
      <w:r>
        <w:rPr>
          <w:rFonts w:hint="eastAsia" w:ascii="宋体" w:hAnsi="宋体" w:eastAsia="宋体" w:cs="宋体"/>
          <w:b w:val="0"/>
          <w:bCs/>
          <w:kern w:val="2"/>
          <w:sz w:val="21"/>
          <w:szCs w:val="21"/>
          <w:lang w:val="zh-CN" w:eastAsia="zh-CN" w:bidi="ar-SA"/>
        </w:rPr>
        <w:t>接到故障报修后，整体响应时间应在30分钟内有专人到场，对于配置级故障排除不应超过4小时，设备级故障恢复不应超过72小时，如情况特殊，应及时与市检察院分管领导汇报，共同排除故障。</w:t>
      </w:r>
    </w:p>
    <w:p>
      <w:pPr>
        <w:spacing w:line="360" w:lineRule="auto"/>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en-US" w:eastAsia="zh-CN" w:bidi="ar-SA"/>
        </w:rPr>
        <w:t xml:space="preserve">  2、</w:t>
      </w:r>
      <w:r>
        <w:rPr>
          <w:rFonts w:hint="eastAsia" w:ascii="宋体" w:hAnsi="宋体" w:eastAsia="宋体" w:cs="宋体"/>
          <w:b w:val="0"/>
          <w:bCs/>
          <w:kern w:val="2"/>
          <w:sz w:val="21"/>
          <w:szCs w:val="21"/>
          <w:lang w:val="zh-CN" w:eastAsia="zh-CN" w:bidi="ar-SA"/>
        </w:rPr>
        <w:t>每周一至周五（不含节假日），法定节假日提供到场巡检服务，在接到服务申请后15分钟内响应。非工作时间，如有需要须现场处理，确保响应率100%，确保用户满意度95%以上。对于一般性故障，2小时内解决；对于硬件故障或重大故障，12小时内恢复业务系统运行。</w:t>
      </w:r>
    </w:p>
    <w:p>
      <w:pPr>
        <w:spacing w:line="360" w:lineRule="auto"/>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en-US" w:eastAsia="zh-CN" w:bidi="ar-SA"/>
        </w:rPr>
        <w:t xml:space="preserve">  3、</w:t>
      </w:r>
      <w:r>
        <w:rPr>
          <w:rFonts w:hint="eastAsia" w:ascii="宋体" w:hAnsi="宋体" w:eastAsia="宋体" w:cs="宋体"/>
          <w:b w:val="0"/>
          <w:bCs/>
          <w:kern w:val="2"/>
          <w:sz w:val="21"/>
          <w:szCs w:val="21"/>
          <w:lang w:val="zh-CN" w:eastAsia="zh-CN" w:bidi="ar-SA"/>
        </w:rPr>
        <w:t>乙方及其维保服务人员必须签订保密协议，遵守保密纪律，发生安全问题的追究其相关责任。</w:t>
      </w:r>
    </w:p>
    <w:p>
      <w:pPr>
        <w:spacing w:line="360" w:lineRule="auto"/>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en-US" w:eastAsia="zh-CN" w:bidi="ar-SA"/>
        </w:rPr>
        <w:t xml:space="preserve">  4、</w:t>
      </w:r>
      <w:r>
        <w:rPr>
          <w:rFonts w:hint="eastAsia" w:ascii="宋体" w:hAnsi="宋体" w:eastAsia="宋体" w:cs="宋体"/>
          <w:b w:val="0"/>
          <w:bCs/>
          <w:kern w:val="2"/>
          <w:sz w:val="21"/>
          <w:szCs w:val="21"/>
          <w:lang w:val="zh-CN" w:eastAsia="zh-CN" w:bidi="ar-SA"/>
        </w:rPr>
        <w:t>自觉遵守相关保密制度，工作上所有资料不能带出本单位。</w:t>
      </w:r>
    </w:p>
    <w:p>
      <w:pPr>
        <w:spacing w:line="360" w:lineRule="auto"/>
        <w:rPr>
          <w:rFonts w:hint="eastAsia" w:ascii="宋体" w:hAnsi="宋体" w:eastAsia="宋体" w:cs="宋体"/>
          <w:b w:val="0"/>
          <w:bCs/>
          <w:kern w:val="2"/>
          <w:sz w:val="21"/>
          <w:szCs w:val="21"/>
          <w:lang w:val="zh-CN" w:eastAsia="zh-CN" w:bidi="ar-SA"/>
        </w:rPr>
      </w:pPr>
      <w:r>
        <w:rPr>
          <w:rFonts w:hint="eastAsia" w:ascii="宋体" w:hAnsi="宋体" w:eastAsia="宋体" w:cs="宋体"/>
          <w:b w:val="0"/>
          <w:bCs/>
          <w:kern w:val="2"/>
          <w:sz w:val="21"/>
          <w:szCs w:val="21"/>
          <w:lang w:val="en-US" w:eastAsia="zh-CN" w:bidi="ar-SA"/>
        </w:rPr>
        <w:t xml:space="preserve">  5、</w:t>
      </w:r>
      <w:r>
        <w:rPr>
          <w:rFonts w:hint="eastAsia" w:ascii="宋体" w:hAnsi="宋体" w:eastAsia="宋体" w:cs="宋体"/>
          <w:b w:val="0"/>
          <w:bCs/>
          <w:kern w:val="2"/>
          <w:sz w:val="21"/>
          <w:szCs w:val="21"/>
          <w:lang w:val="zh-CN" w:eastAsia="zh-CN" w:bidi="ar-SA"/>
        </w:rPr>
        <w:t>运维工程师每日要进行工作记录的详细汇总与汇报，每周向分管领导汇报本周工作情况，每月向分管领导出具当月工作汇总表。</w:t>
      </w:r>
    </w:p>
    <w:p>
      <w:pPr>
        <w:pStyle w:val="19"/>
        <w:numPr>
          <w:ilvl w:val="0"/>
          <w:numId w:val="5"/>
        </w:numPr>
        <w:spacing w:line="360" w:lineRule="auto"/>
        <w:ind w:left="0" w:leftChars="0" w:firstLine="211" w:firstLineChars="100"/>
        <w:rPr>
          <w:rFonts w:hint="eastAsia" w:ascii="宋体" w:hAnsi="宋体" w:cs="宋体"/>
          <w:b/>
          <w:szCs w:val="21"/>
        </w:rPr>
      </w:pPr>
      <w:r>
        <w:rPr>
          <w:rFonts w:hint="eastAsia" w:ascii="宋体" w:hAnsi="宋体" w:cs="宋体"/>
          <w:b/>
          <w:szCs w:val="21"/>
        </w:rPr>
        <w:t>服务期结束时，本合同下的维保对象应处良好及正常状态；</w:t>
      </w:r>
    </w:p>
    <w:p>
      <w:pPr>
        <w:pStyle w:val="19"/>
        <w:numPr>
          <w:ilvl w:val="0"/>
          <w:numId w:val="0"/>
        </w:numPr>
        <w:spacing w:line="360" w:lineRule="auto"/>
        <w:rPr>
          <w:rFonts w:hint="eastAsia" w:ascii="宋体" w:hAnsi="宋体" w:eastAsia="宋体" w:cs="宋体"/>
          <w:b/>
          <w:szCs w:val="21"/>
          <w:lang w:eastAsia="zh-CN"/>
        </w:rPr>
      </w:pPr>
      <w:r>
        <w:rPr>
          <w:rFonts w:hint="eastAsia" w:ascii="宋体" w:hAnsi="宋体" w:cs="宋体"/>
          <w:b/>
          <w:szCs w:val="21"/>
          <w:lang w:eastAsia="zh-CN"/>
        </w:rPr>
        <w:t>三、驻场维保人员姓名：</w:t>
      </w:r>
      <w:r>
        <w:rPr>
          <w:rFonts w:hint="eastAsia" w:ascii="宋体" w:hAnsi="宋体" w:cs="宋体"/>
          <w:b/>
          <w:szCs w:val="21"/>
          <w:u w:val="single"/>
          <w:lang w:val="en-US" w:eastAsia="zh-CN"/>
        </w:rPr>
        <w:t xml:space="preserve">        </w:t>
      </w:r>
      <w:r>
        <w:rPr>
          <w:rFonts w:hint="eastAsia" w:ascii="宋体" w:hAnsi="宋体" w:cs="宋体"/>
          <w:b/>
          <w:szCs w:val="21"/>
          <w:lang w:val="en-US" w:eastAsia="zh-CN"/>
        </w:rPr>
        <w:t xml:space="preserve"> 身份证号码：</w:t>
      </w:r>
      <w:r>
        <w:rPr>
          <w:rFonts w:hint="eastAsia" w:ascii="宋体" w:hAnsi="宋体" w:cs="宋体"/>
          <w:b/>
          <w:szCs w:val="21"/>
          <w:u w:val="single"/>
          <w:lang w:val="en-US" w:eastAsia="zh-CN"/>
        </w:rPr>
        <w:t xml:space="preserve">                </w:t>
      </w:r>
      <w:r>
        <w:rPr>
          <w:rFonts w:hint="eastAsia" w:ascii="宋体" w:hAnsi="宋体" w:cs="宋体"/>
          <w:b/>
          <w:szCs w:val="21"/>
          <w:lang w:val="en-US" w:eastAsia="zh-CN"/>
        </w:rPr>
        <w:t xml:space="preserve">  联系电话：</w:t>
      </w:r>
      <w:r>
        <w:rPr>
          <w:rFonts w:hint="eastAsia" w:ascii="宋体" w:hAnsi="宋体" w:cs="宋体"/>
          <w:b/>
          <w:szCs w:val="21"/>
          <w:u w:val="single"/>
          <w:lang w:val="en-US" w:eastAsia="zh-CN"/>
        </w:rPr>
        <w:t xml:space="preserve">        </w:t>
      </w:r>
    </w:p>
    <w:p>
      <w:pPr>
        <w:spacing w:line="360" w:lineRule="auto"/>
        <w:rPr>
          <w:rFonts w:ascii="宋体" w:hAnsi="宋体" w:cs="宋体"/>
          <w:b/>
          <w:szCs w:val="21"/>
        </w:rPr>
      </w:pPr>
      <w:r>
        <w:rPr>
          <w:rFonts w:hint="eastAsia" w:ascii="宋体" w:hAnsi="宋体" w:cs="宋体"/>
          <w:b/>
          <w:szCs w:val="21"/>
          <w:lang w:eastAsia="zh-CN"/>
        </w:rPr>
        <w:t>四</w:t>
      </w:r>
      <w:r>
        <w:rPr>
          <w:rFonts w:hint="eastAsia" w:ascii="宋体" w:hAnsi="宋体" w:cs="宋体"/>
          <w:b/>
          <w:szCs w:val="21"/>
        </w:rPr>
        <w:t xml:space="preserve"> 、维保期限：</w:t>
      </w:r>
    </w:p>
    <w:p>
      <w:pPr>
        <w:spacing w:line="360" w:lineRule="auto"/>
        <w:rPr>
          <w:rFonts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合同生效起的</w:t>
      </w:r>
      <w:r>
        <w:rPr>
          <w:rFonts w:hint="eastAsia" w:ascii="宋体" w:hAnsi="宋体" w:cs="宋体"/>
          <w:szCs w:val="21"/>
          <w:lang w:eastAsia="zh-CN"/>
        </w:rPr>
        <w:t>三</w:t>
      </w:r>
      <w:r>
        <w:rPr>
          <w:rFonts w:hint="eastAsia" w:ascii="宋体" w:hAnsi="宋体" w:cs="宋体"/>
          <w:szCs w:val="21"/>
        </w:rPr>
        <w:t>年内</w:t>
      </w:r>
    </w:p>
    <w:p>
      <w:pPr>
        <w:spacing w:line="360" w:lineRule="auto"/>
        <w:rPr>
          <w:rFonts w:ascii="宋体" w:hAnsi="宋体" w:cs="宋体"/>
          <w:b/>
          <w:szCs w:val="21"/>
        </w:rPr>
      </w:pPr>
      <w:r>
        <w:rPr>
          <w:rFonts w:hint="eastAsia" w:ascii="宋体" w:hAnsi="宋体" w:cs="宋体"/>
          <w:b/>
          <w:szCs w:val="21"/>
          <w:lang w:eastAsia="zh-CN"/>
        </w:rPr>
        <w:t>五</w:t>
      </w:r>
      <w:r>
        <w:rPr>
          <w:rFonts w:hint="eastAsia" w:ascii="宋体" w:hAnsi="宋体" w:cs="宋体"/>
          <w:b/>
          <w:szCs w:val="21"/>
        </w:rPr>
        <w:t xml:space="preserve"> 、保修费及付款</w:t>
      </w:r>
    </w:p>
    <w:p>
      <w:pPr>
        <w:spacing w:line="360" w:lineRule="auto"/>
        <w:ind w:firstLine="422" w:firstLineChars="200"/>
        <w:outlineLvl w:val="0"/>
        <w:rPr>
          <w:rFonts w:ascii="宋体" w:hAnsi="宋体" w:cs="宋体"/>
          <w:b/>
          <w:szCs w:val="21"/>
        </w:rPr>
      </w:pPr>
      <w:r>
        <w:rPr>
          <w:rFonts w:hint="eastAsia" w:ascii="宋体" w:hAnsi="宋体" w:cs="宋体"/>
          <w:b/>
          <w:szCs w:val="21"/>
        </w:rPr>
        <w:t>1、保修服务费</w:t>
      </w:r>
    </w:p>
    <w:p>
      <w:pPr>
        <w:spacing w:line="360" w:lineRule="auto"/>
        <w:ind w:firstLine="420" w:firstLineChars="200"/>
        <w:rPr>
          <w:rFonts w:hint="eastAsia" w:ascii="宋体" w:hAnsi="宋体" w:cs="宋体"/>
          <w:szCs w:val="21"/>
        </w:rPr>
      </w:pPr>
      <w:r>
        <w:rPr>
          <w:rFonts w:hint="eastAsia" w:ascii="宋体" w:hAnsi="宋体" w:cs="宋体"/>
          <w:szCs w:val="21"/>
        </w:rPr>
        <w:t>本合同下发生的费用以人民币结算和支付，每年的维保费总金额为人民币（大写）：__________，（小写）：__________元。</w:t>
      </w:r>
    </w:p>
    <w:p>
      <w:pPr>
        <w:rPr>
          <w:rFonts w:hint="eastAsia" w:ascii="宋体" w:hAnsi="宋体" w:cs="宋体"/>
          <w:szCs w:val="21"/>
          <w:highlight w:val="none"/>
        </w:rPr>
      </w:pPr>
      <w:r>
        <w:rPr>
          <w:rFonts w:hint="eastAsia" w:ascii="宋体" w:hAnsi="宋体" w:cs="宋体"/>
          <w:szCs w:val="21"/>
          <w:highlight w:val="none"/>
          <w:lang w:val="en-US" w:eastAsia="zh-CN"/>
        </w:rPr>
        <w:t xml:space="preserve">    2、</w:t>
      </w:r>
      <w:r>
        <w:rPr>
          <w:rFonts w:hint="eastAsia" w:ascii="宋体" w:hAnsi="宋体" w:cs="宋体"/>
          <w:szCs w:val="21"/>
          <w:highlight w:val="none"/>
        </w:rPr>
        <w:t>发生设备硬件损坏等问题价格在</w:t>
      </w:r>
      <w:r>
        <w:rPr>
          <w:rFonts w:hint="eastAsia" w:ascii="宋体" w:hAnsi="宋体" w:cs="宋体"/>
          <w:szCs w:val="21"/>
          <w:highlight w:val="none"/>
          <w:lang w:eastAsia="zh-CN"/>
        </w:rPr>
        <w:t>单价</w:t>
      </w:r>
      <w:r>
        <w:rPr>
          <w:rFonts w:hint="eastAsia" w:ascii="宋体" w:hAnsi="宋体" w:cs="宋体"/>
          <w:szCs w:val="21"/>
          <w:highlight w:val="none"/>
        </w:rPr>
        <w:t>5000元（人民币）以下的由</w:t>
      </w:r>
      <w:r>
        <w:rPr>
          <w:rFonts w:hint="eastAsia" w:ascii="宋体" w:hAnsi="宋体" w:cs="宋体"/>
          <w:szCs w:val="21"/>
          <w:highlight w:val="none"/>
          <w:lang w:eastAsia="zh-CN"/>
        </w:rPr>
        <w:t>乙方</w:t>
      </w:r>
      <w:r>
        <w:rPr>
          <w:rFonts w:hint="eastAsia" w:ascii="宋体" w:hAnsi="宋体" w:cs="宋体"/>
          <w:szCs w:val="21"/>
          <w:highlight w:val="none"/>
        </w:rPr>
        <w:t>司负责，</w:t>
      </w:r>
      <w:r>
        <w:rPr>
          <w:rFonts w:hint="eastAsia" w:ascii="宋体" w:hAnsi="宋体" w:cs="宋体"/>
          <w:szCs w:val="21"/>
          <w:highlight w:val="none"/>
          <w:lang w:eastAsia="zh-CN"/>
        </w:rPr>
        <w:t>单价</w:t>
      </w:r>
      <w:r>
        <w:rPr>
          <w:rFonts w:hint="eastAsia" w:ascii="宋体" w:hAnsi="宋体" w:cs="宋体"/>
          <w:szCs w:val="21"/>
          <w:highlight w:val="none"/>
        </w:rPr>
        <w:t>在5000元（人民币）以上（含5000元）的由甲方负责。</w:t>
      </w:r>
    </w:p>
    <w:p>
      <w:pPr>
        <w:spacing w:line="360" w:lineRule="auto"/>
        <w:ind w:firstLine="420" w:firstLineChars="200"/>
        <w:rPr>
          <w:rFonts w:hint="eastAsia" w:ascii="宋体" w:hAnsi="宋体" w:cs="宋体"/>
          <w:szCs w:val="21"/>
          <w:lang w:val="en-US" w:eastAsia="zh-CN"/>
        </w:rPr>
      </w:pPr>
    </w:p>
    <w:p>
      <w:pPr>
        <w:spacing w:line="360" w:lineRule="auto"/>
        <w:ind w:firstLine="422" w:firstLineChars="200"/>
        <w:rPr>
          <w:rFonts w:hint="eastAsia" w:ascii="宋体" w:hAnsi="宋体" w:cs="宋体"/>
          <w:b/>
          <w:bCs/>
          <w:szCs w:val="21"/>
          <w:highlight w:val="none"/>
        </w:rPr>
      </w:pPr>
      <w:r>
        <w:rPr>
          <w:rFonts w:hint="eastAsia" w:ascii="宋体" w:hAnsi="宋体" w:cs="宋体"/>
          <w:b/>
          <w:bCs/>
          <w:szCs w:val="21"/>
          <w:highlight w:val="none"/>
          <w:lang w:val="en-US" w:eastAsia="zh-CN"/>
        </w:rPr>
        <w:t>3</w:t>
      </w:r>
      <w:r>
        <w:rPr>
          <w:rFonts w:hint="eastAsia" w:ascii="宋体" w:hAnsi="宋体" w:cs="宋体"/>
          <w:b/>
          <w:bCs/>
          <w:szCs w:val="21"/>
          <w:highlight w:val="none"/>
        </w:rPr>
        <w:t>、付款方式</w:t>
      </w:r>
    </w:p>
    <w:p>
      <w:pPr>
        <w:spacing w:line="360" w:lineRule="auto"/>
        <w:ind w:firstLine="420" w:firstLineChars="200"/>
        <w:rPr>
          <w:rFonts w:hint="default" w:ascii="宋体" w:hAnsi="宋体" w:cs="宋体"/>
          <w:szCs w:val="21"/>
          <w:lang w:val="en-US" w:eastAsia="zh-CN"/>
        </w:rPr>
      </w:pPr>
      <w:r>
        <w:rPr>
          <w:rFonts w:hint="eastAsia" w:ascii="宋体" w:hAnsi="宋体" w:cs="宋体"/>
          <w:szCs w:val="21"/>
          <w:lang w:val="en-US" w:eastAsia="zh-CN"/>
        </w:rPr>
        <w:t>单年度维护期内分两次付款，单年度维护期开始前支付年度维保费的50%，单年度维护期结束后支付年度维保费的50%</w:t>
      </w:r>
    </w:p>
    <w:p>
      <w:pPr>
        <w:spacing w:line="360" w:lineRule="auto"/>
        <w:rPr>
          <w:rFonts w:ascii="宋体" w:hAnsi="宋体" w:cs="宋体"/>
          <w:b/>
          <w:szCs w:val="21"/>
        </w:rPr>
      </w:pPr>
      <w:r>
        <w:rPr>
          <w:rFonts w:hint="eastAsia" w:ascii="宋体" w:hAnsi="宋体" w:cs="宋体"/>
          <w:b/>
          <w:szCs w:val="21"/>
          <w:lang w:eastAsia="zh-CN"/>
        </w:rPr>
        <w:t>六</w:t>
      </w:r>
      <w:r>
        <w:rPr>
          <w:rFonts w:hint="eastAsia" w:ascii="宋体" w:hAnsi="宋体" w:cs="宋体"/>
          <w:b/>
          <w:szCs w:val="21"/>
        </w:rPr>
        <w:t>、双方职责</w:t>
      </w:r>
    </w:p>
    <w:p>
      <w:pPr>
        <w:spacing w:line="360" w:lineRule="auto"/>
        <w:ind w:firstLine="422" w:firstLineChars="200"/>
        <w:rPr>
          <w:rFonts w:ascii="宋体" w:hAnsi="宋体" w:cs="宋体"/>
          <w:b/>
          <w:szCs w:val="21"/>
        </w:rPr>
      </w:pPr>
      <w:r>
        <w:rPr>
          <w:rFonts w:hint="eastAsia" w:ascii="宋体" w:hAnsi="宋体" w:cs="宋体"/>
          <w:b/>
          <w:szCs w:val="21"/>
        </w:rPr>
        <w:t>1、甲方职责</w:t>
      </w:r>
    </w:p>
    <w:p>
      <w:pPr>
        <w:spacing w:line="360" w:lineRule="auto"/>
        <w:ind w:firstLine="420" w:firstLineChars="200"/>
        <w:rPr>
          <w:rFonts w:ascii="宋体" w:hAnsi="宋体" w:cs="宋体"/>
          <w:szCs w:val="21"/>
        </w:rPr>
      </w:pPr>
      <w:r>
        <w:rPr>
          <w:rFonts w:hint="eastAsia" w:ascii="宋体" w:hAnsi="宋体" w:cs="宋体"/>
          <w:szCs w:val="21"/>
        </w:rPr>
        <w:t>（1）甲方应按设备安装手册及乙方要求准备场地备件，包括电源、防雷等。</w:t>
      </w:r>
    </w:p>
    <w:p>
      <w:pPr>
        <w:spacing w:line="360" w:lineRule="auto"/>
        <w:ind w:firstLine="420" w:firstLineChars="200"/>
        <w:rPr>
          <w:rFonts w:ascii="宋体" w:hAnsi="宋体" w:cs="宋体"/>
          <w:szCs w:val="21"/>
        </w:rPr>
      </w:pPr>
      <w:r>
        <w:rPr>
          <w:rFonts w:hint="eastAsia" w:ascii="宋体" w:hAnsi="宋体" w:cs="宋体"/>
          <w:szCs w:val="21"/>
        </w:rPr>
        <w:t xml:space="preserve">（2）为乙方工程师到场维护提供必要的工作场地。在不影响正常业务开展的情况下，尽量向乙方提供维护修机时间并安排系统人员协助乙方工作。                                                  </w:t>
      </w:r>
    </w:p>
    <w:p>
      <w:pPr>
        <w:spacing w:line="360" w:lineRule="auto"/>
        <w:ind w:firstLine="420" w:firstLineChars="200"/>
        <w:rPr>
          <w:rFonts w:ascii="宋体" w:hAnsi="宋体" w:cs="宋体"/>
          <w:szCs w:val="21"/>
        </w:rPr>
      </w:pPr>
      <w:r>
        <w:rPr>
          <w:rFonts w:hint="eastAsia" w:ascii="宋体" w:hAnsi="宋体" w:cs="宋体"/>
          <w:szCs w:val="21"/>
        </w:rPr>
        <w:t>（3）负责所有维修设备的验收工作并对乙方所派技术人员的技术能力作确认，如不满意，可以要求乙方调整人员。</w:t>
      </w:r>
    </w:p>
    <w:p>
      <w:pPr>
        <w:spacing w:line="360" w:lineRule="auto"/>
        <w:ind w:firstLine="422" w:firstLineChars="200"/>
        <w:rPr>
          <w:rFonts w:ascii="宋体" w:hAnsi="宋体" w:cs="宋体"/>
          <w:b/>
          <w:szCs w:val="21"/>
        </w:rPr>
      </w:pPr>
      <w:r>
        <w:rPr>
          <w:rFonts w:hint="eastAsia" w:ascii="宋体" w:hAnsi="宋体" w:cs="宋体"/>
          <w:b/>
          <w:szCs w:val="21"/>
        </w:rPr>
        <w:t>2、乙方职责</w:t>
      </w:r>
    </w:p>
    <w:p>
      <w:pPr>
        <w:spacing w:line="360" w:lineRule="auto"/>
        <w:ind w:firstLine="420" w:firstLineChars="200"/>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）每次服务工作结束后，乙方工程师应填写服务文档，并经甲方签署意见确认。</w:t>
      </w:r>
    </w:p>
    <w:p>
      <w:pPr>
        <w:spacing w:line="360" w:lineRule="auto"/>
        <w:ind w:firstLine="420" w:firstLineChars="200"/>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 乙方选派的工程师应担负对甲方信息保密的义务（包括书面资料、计算机数据等），如发生此方面的问题，乙方应全部承担责任。</w:t>
      </w:r>
    </w:p>
    <w:p>
      <w:pPr>
        <w:pStyle w:val="19"/>
        <w:ind w:left="0" w:leftChars="0" w:firstLine="420"/>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）服务期结束时，乙方应使本合同下的维保对象处于良好及正常状态；</w:t>
      </w:r>
    </w:p>
    <w:p>
      <w:pPr>
        <w:pStyle w:val="2"/>
        <w:rPr>
          <w:rFonts w:ascii="宋体" w:hAnsi="宋体" w:cs="宋体"/>
          <w:szCs w:val="21"/>
        </w:rPr>
      </w:pPr>
    </w:p>
    <w:p>
      <w:pPr>
        <w:spacing w:line="360" w:lineRule="auto"/>
        <w:rPr>
          <w:rFonts w:ascii="宋体" w:hAnsi="宋体" w:cs="宋体"/>
          <w:b/>
          <w:szCs w:val="21"/>
        </w:rPr>
      </w:pPr>
      <w:r>
        <w:rPr>
          <w:rFonts w:hint="eastAsia" w:ascii="宋体" w:hAnsi="宋体" w:cs="宋体"/>
          <w:b/>
          <w:szCs w:val="21"/>
        </w:rPr>
        <w:t>七、合同变更、终止</w:t>
      </w:r>
    </w:p>
    <w:p>
      <w:pPr>
        <w:spacing w:line="360" w:lineRule="auto"/>
        <w:ind w:firstLine="420" w:firstLineChars="200"/>
        <w:rPr>
          <w:rFonts w:ascii="宋体" w:hAnsi="宋体" w:cs="宋体"/>
          <w:szCs w:val="21"/>
        </w:rPr>
      </w:pPr>
      <w:r>
        <w:rPr>
          <w:rFonts w:hint="eastAsia" w:ascii="宋体" w:hAnsi="宋体" w:cs="宋体"/>
          <w:szCs w:val="21"/>
        </w:rPr>
        <w:t>如合同内容要修改或增减，需由甲、乙双方代表协商，签署书面文件，作为本合同补充协议；与本合同具有同等效力。</w:t>
      </w:r>
    </w:p>
    <w:p>
      <w:pPr>
        <w:spacing w:line="360" w:lineRule="auto"/>
        <w:ind w:left="195" w:firstLine="211" w:firstLineChars="100"/>
        <w:rPr>
          <w:rFonts w:ascii="宋体" w:hAnsi="宋体" w:cs="宋体"/>
          <w:b/>
          <w:szCs w:val="21"/>
        </w:rPr>
      </w:pPr>
      <w:r>
        <w:rPr>
          <w:rFonts w:hint="eastAsia" w:ascii="宋体" w:hAnsi="宋体" w:cs="宋体"/>
          <w:b/>
          <w:szCs w:val="21"/>
        </w:rPr>
        <w:t xml:space="preserve">甲方在下列情况下有权终止协议，乙方将合同维修保养费还甲方： </w:t>
      </w:r>
    </w:p>
    <w:p>
      <w:pPr>
        <w:spacing w:line="360" w:lineRule="auto"/>
        <w:rPr>
          <w:rFonts w:ascii="宋体" w:hAnsi="宋体" w:cs="宋体"/>
          <w:szCs w:val="21"/>
        </w:rPr>
      </w:pPr>
      <w:r>
        <w:rPr>
          <w:rFonts w:hint="eastAsia" w:ascii="宋体" w:hAnsi="宋体" w:cs="宋体"/>
          <w:szCs w:val="21"/>
        </w:rPr>
        <w:t xml:space="preserve">   （1）如果乙方对甲方无法履行合同义务 。</w:t>
      </w:r>
    </w:p>
    <w:p>
      <w:pPr>
        <w:spacing w:line="360" w:lineRule="auto"/>
        <w:rPr>
          <w:rFonts w:ascii="宋体" w:hAnsi="宋体" w:cs="宋体"/>
          <w:szCs w:val="21"/>
        </w:rPr>
      </w:pPr>
      <w:r>
        <w:rPr>
          <w:rFonts w:hint="eastAsia" w:ascii="宋体" w:hAnsi="宋体" w:cs="宋体"/>
          <w:szCs w:val="21"/>
        </w:rPr>
        <w:t xml:space="preserve">   （2）如果乙方在甲方故障三天内（或在甲方书面通知所规定的时间内）不能按应急方案，排除故障。</w:t>
      </w:r>
    </w:p>
    <w:p>
      <w:pPr>
        <w:spacing w:line="360" w:lineRule="auto"/>
        <w:ind w:left="315"/>
        <w:rPr>
          <w:rFonts w:ascii="宋体" w:hAnsi="宋体" w:cs="宋体"/>
          <w:szCs w:val="21"/>
        </w:rPr>
      </w:pPr>
      <w:r>
        <w:rPr>
          <w:rFonts w:hint="eastAsia" w:ascii="宋体" w:hAnsi="宋体" w:cs="宋体"/>
          <w:b/>
          <w:szCs w:val="21"/>
        </w:rPr>
        <w:t xml:space="preserve"> </w:t>
      </w:r>
      <w:r>
        <w:rPr>
          <w:rFonts w:hint="eastAsia" w:ascii="宋体" w:hAnsi="宋体" w:cs="宋体"/>
          <w:b/>
          <w:szCs w:val="21"/>
          <w:lang w:val="en-US" w:eastAsia="zh-CN"/>
        </w:rPr>
        <w:t xml:space="preserve"> </w:t>
      </w:r>
    </w:p>
    <w:p>
      <w:pPr>
        <w:spacing w:line="360" w:lineRule="auto"/>
        <w:ind w:left="315"/>
        <w:rPr>
          <w:rFonts w:ascii="宋体" w:hAnsi="宋体" w:cs="宋体"/>
          <w:szCs w:val="21"/>
        </w:rPr>
      </w:pPr>
    </w:p>
    <w:p>
      <w:pPr>
        <w:spacing w:line="360" w:lineRule="auto"/>
        <w:rPr>
          <w:rFonts w:ascii="宋体" w:hAnsi="宋体" w:cs="宋体"/>
          <w:b/>
          <w:szCs w:val="21"/>
        </w:rPr>
      </w:pPr>
      <w:r>
        <w:rPr>
          <w:rFonts w:hint="eastAsia" w:ascii="宋体" w:hAnsi="宋体" w:cs="宋体"/>
          <w:b/>
          <w:szCs w:val="21"/>
        </w:rPr>
        <w:t>八、违约与赔偿损失</w:t>
      </w:r>
    </w:p>
    <w:p>
      <w:pPr>
        <w:spacing w:line="360" w:lineRule="auto"/>
        <w:rPr>
          <w:rFonts w:ascii="宋体" w:hAnsi="宋体" w:cs="宋体"/>
          <w:szCs w:val="21"/>
        </w:rPr>
      </w:pPr>
      <w:r>
        <w:rPr>
          <w:rFonts w:hint="eastAsia" w:ascii="宋体" w:hAnsi="宋体" w:cs="宋体"/>
          <w:szCs w:val="21"/>
        </w:rPr>
        <w:t xml:space="preserve">  违反本合约约定，按合同法有关规定承担违约责任，违约方赔偿履约方的一切经济损失。对违反信息保密规定并造成严重后果的行为，被违约方有权采取法律措施，保护自己利益， 并拥有向违约方提出补偿损失的权利。情节严重的还需要追究有关人员的法律责任。</w:t>
      </w:r>
    </w:p>
    <w:p>
      <w:pPr>
        <w:spacing w:line="360" w:lineRule="auto"/>
        <w:rPr>
          <w:rFonts w:ascii="宋体" w:hAnsi="宋体" w:cs="宋体"/>
          <w:szCs w:val="21"/>
        </w:rPr>
      </w:pPr>
    </w:p>
    <w:p>
      <w:pPr>
        <w:spacing w:line="360" w:lineRule="auto"/>
        <w:rPr>
          <w:rFonts w:ascii="宋体" w:hAnsi="宋体" w:cs="宋体"/>
          <w:b/>
          <w:szCs w:val="21"/>
        </w:rPr>
      </w:pPr>
      <w:r>
        <w:rPr>
          <w:rFonts w:hint="eastAsia" w:ascii="宋体" w:hAnsi="宋体" w:cs="宋体"/>
          <w:b/>
          <w:szCs w:val="21"/>
        </w:rPr>
        <w:t>九、风险责任承担</w:t>
      </w:r>
    </w:p>
    <w:p>
      <w:pPr>
        <w:spacing w:line="360" w:lineRule="auto"/>
        <w:ind w:firstLine="435"/>
        <w:rPr>
          <w:rFonts w:ascii="宋体" w:hAnsi="宋体" w:cs="宋体"/>
          <w:szCs w:val="21"/>
        </w:rPr>
      </w:pPr>
      <w:r>
        <w:rPr>
          <w:rFonts w:hint="eastAsia" w:ascii="宋体" w:hAnsi="宋体" w:cs="宋体"/>
          <w:szCs w:val="21"/>
        </w:rPr>
        <w:t>如果甲、乙任何一方由于不可抗力事件，如战争、严重火灾、水灾、台风、罢工、地震等因素而不能履行合约，或双方公议的其它任何不可抗拒事件而不能履行合约时，执行合约的时间将按不可抗拒事件实际所发生的时间）顺延。受不可抗拒事件影响的一方应尽快通过电传或航空等方式将有关当局出示的证明文件在不可抗拒事件发生14天内通知另一方核定和确认。</w:t>
      </w:r>
    </w:p>
    <w:p>
      <w:pPr>
        <w:spacing w:line="360" w:lineRule="auto"/>
        <w:ind w:firstLine="435"/>
        <w:rPr>
          <w:rFonts w:ascii="宋体" w:hAnsi="宋体" w:cs="宋体"/>
          <w:szCs w:val="21"/>
        </w:rPr>
      </w:pPr>
    </w:p>
    <w:p>
      <w:pPr>
        <w:spacing w:line="360" w:lineRule="auto"/>
        <w:rPr>
          <w:rFonts w:ascii="宋体" w:hAnsi="宋体" w:cs="宋体"/>
          <w:b/>
          <w:szCs w:val="21"/>
        </w:rPr>
      </w:pPr>
      <w:r>
        <w:rPr>
          <w:rFonts w:hint="eastAsia" w:ascii="宋体" w:hAnsi="宋体" w:cs="宋体"/>
          <w:b/>
          <w:szCs w:val="21"/>
        </w:rPr>
        <w:t>十、争议的解决方法</w:t>
      </w:r>
    </w:p>
    <w:p>
      <w:pPr>
        <w:snapToGrid w:val="0"/>
        <w:spacing w:line="500" w:lineRule="exact"/>
        <w:ind w:firstLine="420" w:firstLineChars="200"/>
        <w:rPr>
          <w:rFonts w:ascii="宋体" w:hAnsi="宋体" w:cs="宋体"/>
          <w:szCs w:val="21"/>
        </w:rPr>
      </w:pPr>
      <w:r>
        <w:rPr>
          <w:rFonts w:hint="eastAsia" w:ascii="宋体" w:hAnsi="宋体" w:cs="宋体"/>
          <w:szCs w:val="21"/>
        </w:rPr>
        <w:t>合同在履行过程中发生的争议、由双方当事人协商解决；也可由当地工商行政管理部门调解；协商或调解不成的，依法向南通仲裁委员会申请仲裁。</w:t>
      </w:r>
    </w:p>
    <w:p>
      <w:pPr>
        <w:spacing w:line="360" w:lineRule="auto"/>
        <w:ind w:firstLine="420"/>
        <w:rPr>
          <w:rFonts w:ascii="宋体" w:hAnsi="宋体" w:cs="宋体"/>
          <w:b/>
          <w:szCs w:val="21"/>
          <w:u w:val="single"/>
        </w:rPr>
      </w:pPr>
    </w:p>
    <w:p>
      <w:pPr>
        <w:spacing w:line="360" w:lineRule="auto"/>
        <w:rPr>
          <w:rFonts w:ascii="宋体" w:hAnsi="宋体" w:cs="宋体"/>
          <w:b/>
          <w:szCs w:val="21"/>
        </w:rPr>
      </w:pPr>
      <w:r>
        <w:rPr>
          <w:rFonts w:hint="eastAsia" w:ascii="宋体" w:hAnsi="宋体" w:cs="宋体"/>
          <w:b/>
          <w:szCs w:val="21"/>
        </w:rPr>
        <w:t>十一、合同生效</w:t>
      </w:r>
    </w:p>
    <w:p>
      <w:pPr>
        <w:spacing w:line="360" w:lineRule="auto"/>
        <w:ind w:firstLine="420" w:firstLineChars="200"/>
        <w:rPr>
          <w:rFonts w:ascii="宋体" w:hAnsi="宋体" w:cs="宋体"/>
          <w:szCs w:val="21"/>
        </w:rPr>
      </w:pPr>
      <w:r>
        <w:rPr>
          <w:rFonts w:hint="eastAsia" w:ascii="宋体" w:hAnsi="宋体" w:cs="宋体"/>
          <w:szCs w:val="21"/>
        </w:rPr>
        <w:t>下述文件是构成合同不可分割的部分，具有同等的法律效力，应一并阅读和理解。</w:t>
      </w:r>
    </w:p>
    <w:p>
      <w:pPr>
        <w:numPr>
          <w:ilvl w:val="0"/>
          <w:numId w:val="6"/>
        </w:numPr>
        <w:spacing w:line="360" w:lineRule="auto"/>
        <w:rPr>
          <w:rFonts w:ascii="宋体" w:hAnsi="宋体" w:cs="宋体"/>
          <w:szCs w:val="21"/>
        </w:rPr>
      </w:pPr>
      <w:r>
        <w:rPr>
          <w:rFonts w:hint="eastAsia" w:ascii="宋体" w:hAnsi="宋体" w:cs="宋体"/>
          <w:szCs w:val="21"/>
        </w:rPr>
        <w:t>采购文件及附件；</w:t>
      </w:r>
    </w:p>
    <w:p>
      <w:pPr>
        <w:numPr>
          <w:ilvl w:val="0"/>
          <w:numId w:val="6"/>
        </w:numPr>
        <w:spacing w:line="360" w:lineRule="auto"/>
        <w:rPr>
          <w:rFonts w:ascii="宋体" w:hAnsi="宋体" w:cs="宋体"/>
          <w:szCs w:val="21"/>
        </w:rPr>
      </w:pPr>
      <w:r>
        <w:rPr>
          <w:rFonts w:hint="eastAsia" w:ascii="宋体" w:hAnsi="宋体" w:cs="宋体"/>
          <w:szCs w:val="21"/>
        </w:rPr>
        <w:t>本合同协议书；</w:t>
      </w:r>
    </w:p>
    <w:p>
      <w:pPr>
        <w:numPr>
          <w:ilvl w:val="0"/>
          <w:numId w:val="6"/>
        </w:numPr>
        <w:spacing w:line="360" w:lineRule="auto"/>
        <w:rPr>
          <w:rFonts w:ascii="宋体" w:hAnsi="宋体" w:cs="宋体"/>
          <w:szCs w:val="21"/>
        </w:rPr>
      </w:pPr>
      <w:r>
        <w:rPr>
          <w:rFonts w:hint="eastAsia" w:ascii="宋体" w:hAnsi="宋体" w:cs="宋体"/>
          <w:szCs w:val="21"/>
        </w:rPr>
        <w:t>中标通知书；</w:t>
      </w:r>
    </w:p>
    <w:p>
      <w:pPr>
        <w:numPr>
          <w:ilvl w:val="0"/>
          <w:numId w:val="6"/>
        </w:numPr>
        <w:spacing w:line="360" w:lineRule="auto"/>
        <w:rPr>
          <w:rFonts w:ascii="宋体" w:hAnsi="宋体" w:cs="宋体"/>
          <w:szCs w:val="21"/>
        </w:rPr>
      </w:pPr>
      <w:r>
        <w:rPr>
          <w:rFonts w:hint="eastAsia" w:ascii="宋体" w:hAnsi="宋体" w:cs="宋体"/>
          <w:szCs w:val="21"/>
        </w:rPr>
        <w:t>投标文件及附件；</w:t>
      </w:r>
    </w:p>
    <w:p>
      <w:pPr>
        <w:spacing w:line="360" w:lineRule="auto"/>
        <w:ind w:firstLine="420"/>
        <w:rPr>
          <w:rFonts w:ascii="宋体" w:hAnsi="宋体" w:cs="宋体"/>
          <w:szCs w:val="21"/>
        </w:rPr>
      </w:pPr>
      <w:r>
        <w:rPr>
          <w:rFonts w:hint="eastAsia" w:ascii="宋体" w:hAnsi="宋体" w:cs="宋体"/>
          <w:szCs w:val="21"/>
        </w:rPr>
        <w:t xml:space="preserve">本合同经双方有权签字人签字加盖公章起生效。本合同一式六份，甲方执四份、乙方执两份。合同双方对合同内容均具有保密义务和责任。本合同签约地为南通市。 </w:t>
      </w:r>
    </w:p>
    <w:p>
      <w:pPr>
        <w:spacing w:line="360" w:lineRule="auto"/>
        <w:ind w:firstLine="420"/>
        <w:rPr>
          <w:rFonts w:ascii="宋体" w:hAnsi="宋体" w:cs="宋体"/>
          <w:szCs w:val="21"/>
        </w:rPr>
      </w:pPr>
    </w:p>
    <w:tbl>
      <w:tblPr>
        <w:tblStyle w:val="20"/>
        <w:tblW w:w="9174" w:type="dxa"/>
        <w:tblInd w:w="0" w:type="dxa"/>
        <w:tblLayout w:type="fixed"/>
        <w:tblCellMar>
          <w:top w:w="0" w:type="dxa"/>
          <w:left w:w="108" w:type="dxa"/>
          <w:bottom w:w="0" w:type="dxa"/>
          <w:right w:w="108" w:type="dxa"/>
        </w:tblCellMar>
      </w:tblPr>
      <w:tblGrid>
        <w:gridCol w:w="4587"/>
        <w:gridCol w:w="4587"/>
      </w:tblGrid>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525" w:firstLineChars="250"/>
              <w:rPr>
                <w:rFonts w:hAnsi="宋体" w:cs="宋体"/>
                <w:bCs/>
                <w:szCs w:val="21"/>
                <w:lang w:val="zh-CN"/>
              </w:rPr>
            </w:pPr>
            <w:r>
              <w:rPr>
                <w:rFonts w:hint="eastAsia" w:hAnsi="宋体" w:cs="宋体"/>
                <w:bCs/>
                <w:szCs w:val="21"/>
                <w:lang w:val="zh-CN"/>
              </w:rPr>
              <w:t xml:space="preserve">甲方： </w:t>
            </w: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乙方：</w:t>
            </w: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法定代表人                    </w:t>
            </w: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法定代表人</w:t>
            </w: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或                            </w:t>
            </w: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或</w:t>
            </w: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其授权的代理人         </w:t>
            </w: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其授权的代理人    </w:t>
            </w: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开户银行：  </w:t>
            </w:r>
          </w:p>
        </w:tc>
        <w:tc>
          <w:tcPr>
            <w:tcW w:w="4587" w:type="dxa"/>
            <w:tcBorders>
              <w:top w:val="nil"/>
              <w:left w:val="nil"/>
              <w:bottom w:val="nil"/>
              <w:right w:val="nil"/>
            </w:tcBorders>
          </w:tcPr>
          <w:p>
            <w:pPr>
              <w:spacing w:line="480" w:lineRule="exact"/>
              <w:ind w:firstLine="480"/>
              <w:rPr>
                <w:rFonts w:hAnsi="宋体" w:cs="宋体"/>
                <w:bCs/>
                <w:szCs w:val="21"/>
                <w:lang w:val="zh-CN"/>
              </w:rPr>
            </w:pPr>
            <w:r>
              <w:rPr>
                <w:rFonts w:hint="eastAsia" w:hAnsi="宋体" w:cs="宋体"/>
                <w:bCs/>
                <w:szCs w:val="21"/>
                <w:lang w:val="zh-CN"/>
              </w:rPr>
              <w:t xml:space="preserve">开户银行：  </w:t>
            </w:r>
          </w:p>
          <w:p>
            <w:pPr>
              <w:spacing w:line="480" w:lineRule="exact"/>
              <w:ind w:firstLine="480"/>
              <w:rPr>
                <w:rFonts w:hAnsi="宋体" w:cs="宋体"/>
                <w:bCs/>
                <w:szCs w:val="21"/>
                <w:lang w:val="zh-CN"/>
              </w:rPr>
            </w:pP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银行账户：</w:t>
            </w: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银行账户：</w:t>
            </w: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地址：              </w:t>
            </w: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地址：                    </w:t>
            </w: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电话：                       </w:t>
            </w: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电话：                   </w:t>
            </w: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日期：                        </w:t>
            </w: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日期：                   </w:t>
            </w:r>
          </w:p>
        </w:tc>
      </w:tr>
    </w:tbl>
    <w:p>
      <w:pPr>
        <w:spacing w:line="360" w:lineRule="auto"/>
        <w:jc w:val="left"/>
        <w:rPr>
          <w:rFonts w:ascii="宋体" w:hAnsi="宋体" w:cs="宋体"/>
          <w:kern w:val="0"/>
          <w:szCs w:val="21"/>
        </w:rPr>
      </w:pPr>
    </w:p>
    <w:p>
      <w:pPr>
        <w:spacing w:line="360" w:lineRule="auto"/>
        <w:jc w:val="left"/>
        <w:rPr>
          <w:rFonts w:ascii="宋体" w:hAnsi="宋体" w:cs="宋体"/>
          <w:kern w:val="0"/>
          <w:szCs w:val="21"/>
        </w:rPr>
      </w:pPr>
    </w:p>
    <w:p>
      <w:pPr>
        <w:spacing w:line="360" w:lineRule="auto"/>
        <w:jc w:val="left"/>
        <w:rPr>
          <w:rFonts w:ascii="宋体" w:hAnsi="宋体" w:cs="宋体"/>
          <w:kern w:val="0"/>
          <w:szCs w:val="21"/>
        </w:rPr>
      </w:pPr>
    </w:p>
    <w:p>
      <w:pPr>
        <w:spacing w:line="360" w:lineRule="auto"/>
        <w:jc w:val="left"/>
        <w:rPr>
          <w:rFonts w:ascii="宋体" w:hAnsi="宋体" w:cs="宋体"/>
          <w:kern w:val="0"/>
          <w:szCs w:val="21"/>
        </w:rPr>
      </w:pPr>
    </w:p>
    <w:p>
      <w:pPr>
        <w:spacing w:line="360" w:lineRule="auto"/>
        <w:rPr>
          <w:rFonts w:ascii="宋体" w:hAnsi="宋体" w:cs="宋体"/>
          <w:szCs w:val="21"/>
        </w:rPr>
      </w:pPr>
    </w:p>
    <w:p>
      <w:pPr>
        <w:rPr>
          <w:rFonts w:hint="eastAsia" w:asciiTheme="minorEastAsia" w:hAnsiTheme="minorEastAsia" w:eastAsiaTheme="minorEastAsia" w:cstheme="minorEastAsia"/>
          <w:b/>
          <w:iCs/>
          <w:w w:val="80"/>
          <w:sz w:val="44"/>
          <w:szCs w:val="44"/>
        </w:rPr>
      </w:pPr>
      <w:r>
        <w:rPr>
          <w:rFonts w:hint="eastAsia" w:ascii="宋体" w:hAnsi="宋体" w:cs="宋体"/>
          <w:b/>
          <w:iCs/>
          <w:w w:val="80"/>
          <w:sz w:val="44"/>
          <w:szCs w:val="44"/>
        </w:rPr>
        <w:br w:type="page"/>
      </w:r>
    </w:p>
    <w:p>
      <w:pPr>
        <w:pStyle w:val="12"/>
        <w:tabs>
          <w:tab w:val="left" w:pos="1050"/>
          <w:tab w:val="right" w:leader="dot" w:pos="9402"/>
        </w:tabs>
        <w:spacing w:line="520" w:lineRule="exact"/>
        <w:ind w:left="0" w:leftChars="0"/>
        <w:jc w:val="center"/>
        <w:outlineLvl w:val="0"/>
        <w:rPr>
          <w:rFonts w:hint="eastAsia" w:asciiTheme="minorEastAsia" w:hAnsiTheme="minorEastAsia" w:eastAsiaTheme="minorEastAsia" w:cstheme="minorEastAsia"/>
          <w:b/>
          <w:iCs/>
          <w:w w:val="80"/>
          <w:sz w:val="44"/>
          <w:szCs w:val="44"/>
        </w:rPr>
      </w:pPr>
      <w:r>
        <w:rPr>
          <w:rFonts w:hint="eastAsia" w:asciiTheme="minorEastAsia" w:hAnsiTheme="minorEastAsia" w:eastAsiaTheme="minorEastAsia" w:cstheme="minorEastAsia"/>
          <w:b/>
          <w:iCs/>
          <w:w w:val="80"/>
          <w:sz w:val="44"/>
          <w:szCs w:val="44"/>
        </w:rPr>
        <w:t>第六章   合同授予</w:t>
      </w:r>
    </w:p>
    <w:p>
      <w:pPr>
        <w:spacing w:line="520" w:lineRule="exact"/>
        <w:ind w:firstLine="484" w:firstLineChars="202"/>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kern w:val="0"/>
          <w:sz w:val="24"/>
          <w:szCs w:val="24"/>
        </w:rPr>
        <w:t>成交供应商在《成交通知书》发出</w:t>
      </w:r>
      <w:r>
        <w:rPr>
          <w:rFonts w:hint="eastAsia" w:asciiTheme="minorEastAsia" w:hAnsiTheme="minorEastAsia" w:eastAsia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日内须按照磋商文件确定的事项签订合同。</w:t>
      </w:r>
      <w:r>
        <w:rPr>
          <w:rFonts w:hint="eastAsia" w:asciiTheme="minorEastAsia" w:hAnsiTheme="minorEastAsia" w:eastAsiaTheme="minorEastAsia" w:cstheme="minorEastAsia"/>
          <w:sz w:val="24"/>
          <w:szCs w:val="24"/>
        </w:rPr>
        <w:t>合同一式陆份，采购人</w:t>
      </w:r>
      <w:r>
        <w:rPr>
          <w:rFonts w:hint="eastAsia" w:asciiTheme="minorEastAsia" w:hAnsiTheme="minorEastAsia" w:eastAsiaTheme="minorEastAsia" w:cstheme="minorEastAsia"/>
          <w:sz w:val="24"/>
          <w:szCs w:val="24"/>
          <w:lang w:eastAsia="zh-CN"/>
        </w:rPr>
        <w:t>四份</w:t>
      </w:r>
      <w:r>
        <w:rPr>
          <w:rFonts w:hint="eastAsia" w:asciiTheme="minorEastAsia" w:hAnsiTheme="minorEastAsia" w:eastAsiaTheme="minorEastAsia" w:cstheme="minorEastAsia"/>
          <w:sz w:val="24"/>
          <w:szCs w:val="24"/>
        </w:rPr>
        <w:t>、供应商</w:t>
      </w:r>
      <w:r>
        <w:rPr>
          <w:rFonts w:hint="eastAsia" w:asciiTheme="minorEastAsia" w:hAnsiTheme="minorEastAsia" w:eastAsiaTheme="minorEastAsia" w:cstheme="minorEastAsia"/>
          <w:sz w:val="24"/>
          <w:szCs w:val="24"/>
          <w:lang w:eastAsia="zh-CN"/>
        </w:rPr>
        <w:t>两</w:t>
      </w:r>
      <w:r>
        <w:rPr>
          <w:rFonts w:hint="eastAsia" w:asciiTheme="minorEastAsia" w:hAnsiTheme="minorEastAsia" w:eastAsiaTheme="minorEastAsia" w:cstheme="minorEastAsia"/>
          <w:sz w:val="24"/>
          <w:szCs w:val="24"/>
        </w:rPr>
        <w:t>份</w:t>
      </w:r>
      <w:r>
        <w:rPr>
          <w:rFonts w:hint="eastAsia" w:asciiTheme="minorEastAsia" w:hAnsiTheme="minorEastAsia" w:eastAsiaTheme="minorEastAsia" w:cstheme="minorEastAsia"/>
          <w:kern w:val="0"/>
          <w:sz w:val="24"/>
          <w:szCs w:val="24"/>
        </w:rPr>
        <w:t xml:space="preserve">。所签合同不得对磋商文件作实质性修改。采购单位不得向成交供应商提出不合理的要求作为签订合同的条件，不得与成交供应商私下订立背离磋商文件实质性内容的协议。 </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二、采购单位按合同约定积极配合中标人履约，中标人履约到位后，请以书面形式向采购单位提出验收申请，采购单位接到申请后原则上在5个工作日内及时组织相关专业人员，必要时邀请政府相关部门共同参与验收，并出具验收报告，验收合格的原则上5个工作日内支付相应款项。</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三、采购单位故意推迟项目验收时间的，与中标人串通或要求中标人通过降低服务标准的，在履行合同中要求中标人出具虚假发票或任意更改销售发票的，谋取不正当利益的，承担相应的法律责任。</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四、中标人出现违约情形，应当及时纠正或补偿；造成损失的，按合同约定追究违约责任；发现有违法情形的，应由采购单位移交工商、质监、公安等行政执法部门依法查处。</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五、按政府采购合同约定支付的合同款，实行财政国库直接支付。</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六、不响应付款方式的，视同响应文件无效，按无效响应文件处理。</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七、付款方式详见磋商文件第五章。</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八、以上项目款的支付不计息。</w:t>
      </w:r>
    </w:p>
    <w:p>
      <w:pPr>
        <w:snapToGrid w:val="0"/>
        <w:spacing w:line="520" w:lineRule="exact"/>
        <w:ind w:firstLine="573"/>
        <w:jc w:val="center"/>
        <w:rPr>
          <w:rFonts w:hint="eastAsia" w:asciiTheme="minorEastAsia" w:hAnsiTheme="minorEastAsia" w:eastAsiaTheme="minorEastAsia" w:cstheme="minorEastAsia"/>
          <w:b/>
          <w:w w:val="80"/>
          <w:kern w:val="44"/>
          <w:sz w:val="44"/>
          <w:szCs w:val="44"/>
        </w:rPr>
      </w:pPr>
    </w:p>
    <w:p>
      <w:pPr>
        <w:snapToGrid w:val="0"/>
        <w:spacing w:line="520" w:lineRule="exact"/>
        <w:ind w:firstLine="573"/>
        <w:jc w:val="center"/>
        <w:rPr>
          <w:rFonts w:hint="eastAsia" w:asciiTheme="minorEastAsia" w:hAnsiTheme="minorEastAsia" w:eastAsiaTheme="minorEastAsia" w:cstheme="minorEastAsia"/>
          <w:b/>
          <w:w w:val="80"/>
          <w:kern w:val="44"/>
          <w:sz w:val="44"/>
          <w:szCs w:val="44"/>
        </w:rPr>
      </w:pPr>
    </w:p>
    <w:p>
      <w:pPr>
        <w:snapToGrid w:val="0"/>
        <w:spacing w:line="520" w:lineRule="exact"/>
        <w:ind w:firstLine="573"/>
        <w:jc w:val="center"/>
        <w:rPr>
          <w:rFonts w:hint="eastAsia" w:asciiTheme="minorEastAsia" w:hAnsiTheme="minorEastAsia" w:eastAsiaTheme="minorEastAsia" w:cstheme="minorEastAsia"/>
          <w:b/>
          <w:w w:val="80"/>
          <w:kern w:val="44"/>
          <w:sz w:val="44"/>
          <w:szCs w:val="44"/>
        </w:rPr>
      </w:pPr>
    </w:p>
    <w:p>
      <w:pPr>
        <w:snapToGrid w:val="0"/>
        <w:spacing w:line="520" w:lineRule="exact"/>
        <w:ind w:firstLine="573"/>
        <w:jc w:val="center"/>
        <w:rPr>
          <w:rFonts w:hint="eastAsia" w:asciiTheme="minorEastAsia" w:hAnsiTheme="minorEastAsia" w:eastAsiaTheme="minorEastAsia" w:cstheme="minorEastAsia"/>
          <w:b/>
          <w:w w:val="80"/>
          <w:kern w:val="44"/>
          <w:sz w:val="44"/>
          <w:szCs w:val="44"/>
        </w:rPr>
      </w:pPr>
    </w:p>
    <w:p>
      <w:pPr>
        <w:snapToGrid w:val="0"/>
        <w:spacing w:line="520" w:lineRule="exact"/>
        <w:ind w:firstLine="57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w w:val="80"/>
          <w:kern w:val="44"/>
          <w:sz w:val="44"/>
          <w:szCs w:val="44"/>
        </w:rPr>
        <w:br w:type="page"/>
      </w:r>
      <w:r>
        <w:rPr>
          <w:rFonts w:hint="eastAsia" w:asciiTheme="minorEastAsia" w:hAnsiTheme="minorEastAsia" w:eastAsiaTheme="minorEastAsia" w:cstheme="minorEastAsia"/>
          <w:b/>
          <w:w w:val="80"/>
          <w:kern w:val="44"/>
          <w:sz w:val="44"/>
          <w:szCs w:val="44"/>
        </w:rPr>
        <w:t>第七章  质疑提出和处理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格式请在南通公共资源交易网“下载中心--有关质疑资料”下载</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一、质疑的提出</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1、质疑人必须是直接参加本次磋商活动的当事人。</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  </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对不能提供相关佐证材料的、涉及商业秘密的、非书面形式的、非送达的、匿名的《质疑函》将不予受理。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相关佐证材料要具备客观性、关联性、合法性，无法查实的（如宣传册、媒体报道、猜测、推理等）不能作为佐证材料。</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采购单位或采购代理机构不负责搜集相关佐证材料等工作。</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二、《质疑函》的受理和回复</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1、《质疑函》须由质疑人的法定代表人或参加本次磋商被授权人送达采购单位和采购代理机构。</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3、对不符合提出质疑要求的，出具《质疑退回通知书》并提出相关补充材料要求，质疑人未在规定的时间内提供补充佐证材料的，视同放弃质疑。</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4、采购单位、采购代理机构负责将质疑人提出的质疑相关材料提供给相关专家或评审小组审核，并将审核意见回复质疑人。</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5、因质疑情况复杂，组织论证或审查时间较长的，采购单位、采购代理机构以书面形式通知质疑人，可适当延长质疑回复处理时间。</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三、质疑处理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1、质疑成立的处理。采购单位或采购代理机构终止采购，并建议有关部门给相关当事人予以处理。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2、质疑不成立的处理。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1）质疑人书面《申请撤回质疑函》的，不作违约处理。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2）质疑人在规定的时间内不配合进行质疑调查处理的，按自动撤回《质疑函》处理。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3）质疑人不按《质疑函》格式就提出质疑的，作违约处理。同时，视情列入不良供应商名单。</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4）质疑人虽提供了相关佐证材料，但不能证明其质疑成立的，采购单位或采购代理机构请质疑人补充相关佐证材料，仍不能证明其质疑成立的，作违约处理。并将其列入不良供应商名单。</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5）质疑人不能提供相关佐证材料的，采购单位、采购代理机构已指出，质疑人仍然坚持提出质疑的，作违约处理。同时，列入不良供应商名单。</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公共资源交易网、省、国家级相关媒体予以披露。</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7）质疑人承担使用虚假材料或恶意方式质疑的法律责任。</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六、《质疑函》、《质疑回复函》，质疑、举报、投诉不成立的等相关情况，视情在南通公共资源交易网、省、国家级等相关媒体予以披露。并建议相关政府采购机构对该供应商同步实施1至3年内禁入。</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七、质疑供应商对采购单位或代理机构的答复不满意或者采购单位或代理机构未在规定的时间内作出答复的，可以在答复期满后15个工作日内向政府采购监督管理部门投诉。</w:t>
      </w:r>
    </w:p>
    <w:p>
      <w:pPr>
        <w:spacing w:line="500" w:lineRule="exact"/>
        <w:ind w:firstLine="480" w:firstLineChars="200"/>
        <w:rPr>
          <w:rFonts w:hint="eastAsia" w:asciiTheme="minorEastAsia" w:hAnsiTheme="minorEastAsia" w:eastAsiaTheme="minorEastAsia" w:cstheme="minorEastAsia"/>
          <w:bCs/>
          <w:sz w:val="24"/>
          <w:szCs w:val="24"/>
        </w:rPr>
      </w:pPr>
    </w:p>
    <w:p>
      <w:pPr>
        <w:pStyle w:val="3"/>
        <w:keepNext w:val="0"/>
        <w:keepLines w:val="0"/>
        <w:numPr>
          <w:ilvl w:val="0"/>
          <w:numId w:val="7"/>
        </w:numPr>
        <w:adjustRightInd w:val="0"/>
        <w:snapToGrid w:val="0"/>
        <w:spacing w:before="0" w:after="0" w:line="800" w:lineRule="exact"/>
        <w:jc w:val="center"/>
        <w:textAlignment w:val="baseline"/>
        <w:rPr>
          <w:rFonts w:hint="eastAsia" w:asciiTheme="minorEastAsia" w:hAnsiTheme="minorEastAsia" w:eastAsiaTheme="minorEastAsia" w:cstheme="minorEastAsia"/>
          <w:w w:val="80"/>
          <w:szCs w:val="44"/>
        </w:rPr>
      </w:pPr>
      <w:r>
        <w:rPr>
          <w:rFonts w:hint="eastAsia" w:asciiTheme="minorEastAsia" w:hAnsiTheme="minorEastAsia" w:eastAsiaTheme="minorEastAsia" w:cstheme="minorEastAsia"/>
          <w:w w:val="80"/>
          <w:szCs w:val="44"/>
        </w:rPr>
        <w:br w:type="page"/>
      </w:r>
      <w:r>
        <w:rPr>
          <w:rFonts w:hint="eastAsia" w:asciiTheme="minorEastAsia" w:hAnsiTheme="minorEastAsia" w:eastAsiaTheme="minorEastAsia" w:cstheme="minorEastAsia"/>
          <w:w w:val="80"/>
          <w:szCs w:val="44"/>
        </w:rPr>
        <w:t xml:space="preserve"> 响应文件组成及格式</w:t>
      </w:r>
    </w:p>
    <w:p>
      <w:pPr>
        <w:rPr>
          <w:rFonts w:hint="eastAsia" w:asciiTheme="minorEastAsia" w:hAnsiTheme="minorEastAsia" w:eastAsiaTheme="minorEastAsia" w:cstheme="minorEastAsia"/>
        </w:rPr>
      </w:pP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响应文件由资格审查文件、技术响应文件、商务报价响应文件三部分组成。本次竞争性磋商采用资格后审方式，供应商须将资格审查文件作为响应文件组成部分，按磋商文件要求装订密封后一起递交。 </w:t>
      </w:r>
    </w:p>
    <w:p>
      <w:pPr>
        <w:keepNext w:val="0"/>
        <w:keepLines w:val="0"/>
        <w:pageBreakBefore w:val="0"/>
        <w:kinsoku/>
        <w:wordWrap/>
        <w:overflowPunct/>
        <w:topLinePunct w:val="0"/>
        <w:autoSpaceDE/>
        <w:autoSpaceDN/>
        <w:bidi w:val="0"/>
        <w:adjustRightInd w:val="0"/>
        <w:snapToGrid w:val="0"/>
        <w:spacing w:line="440" w:lineRule="exact"/>
        <w:ind w:firstLine="487" w:firstLineChars="202"/>
        <w:jc w:val="left"/>
        <w:textAlignment w:val="auto"/>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一、资格审查文件（单独密封）：</w:t>
      </w:r>
    </w:p>
    <w:p>
      <w:pPr>
        <w:keepNext w:val="0"/>
        <w:keepLines w:val="0"/>
        <w:pageBreakBefore w:val="0"/>
        <w:widowControl/>
        <w:numPr>
          <w:ilvl w:val="0"/>
          <w:numId w:val="0"/>
        </w:numPr>
        <w:kinsoku/>
        <w:wordWrap/>
        <w:overflowPunct/>
        <w:topLinePunct w:val="0"/>
        <w:autoSpaceDE/>
        <w:autoSpaceDN/>
        <w:bidi w:val="0"/>
        <w:snapToGrid w:val="0"/>
        <w:spacing w:line="44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1、</w:t>
      </w:r>
      <w:r>
        <w:rPr>
          <w:rFonts w:hint="eastAsia" w:asciiTheme="minorEastAsia" w:hAnsiTheme="minorEastAsia" w:eastAsiaTheme="minorEastAsia" w:cstheme="minorEastAsia"/>
          <w:sz w:val="24"/>
          <w:szCs w:val="24"/>
        </w:rPr>
        <w:t>投标供应商必须具有独立的法人资格，提供有效的营业执照及税务登记证</w:t>
      </w:r>
      <w:r>
        <w:rPr>
          <w:rFonts w:hint="eastAsia" w:asciiTheme="minorEastAsia" w:hAnsiTheme="minorEastAsia" w:eastAsiaTheme="minorEastAsia" w:cstheme="minorEastAsia"/>
          <w:sz w:val="24"/>
          <w:szCs w:val="24"/>
          <w:lang w:eastAsia="zh-CN"/>
        </w:rPr>
        <w:t>复印件</w:t>
      </w:r>
      <w:r>
        <w:rPr>
          <w:rFonts w:hint="eastAsia" w:asciiTheme="minorEastAsia" w:hAnsiTheme="minorEastAsia" w:eastAsiaTheme="minorEastAsia" w:cstheme="minorEastAsia"/>
          <w:sz w:val="24"/>
          <w:szCs w:val="24"/>
        </w:rPr>
        <w:t>（或者是三证合一的营业执照</w:t>
      </w:r>
      <w:r>
        <w:rPr>
          <w:rFonts w:hint="eastAsia" w:asciiTheme="minorEastAsia" w:hAnsiTheme="minorEastAsia" w:eastAsiaTheme="minorEastAsia" w:cstheme="minorEastAsia"/>
          <w:sz w:val="24"/>
          <w:szCs w:val="24"/>
          <w:lang w:eastAsia="zh-CN"/>
        </w:rPr>
        <w:t>复印件</w:t>
      </w:r>
      <w:r>
        <w:rPr>
          <w:rFonts w:hint="eastAsia" w:asciiTheme="minorEastAsia" w:hAnsiTheme="minorEastAsia" w:eastAsiaTheme="minorEastAsia" w:cstheme="minorEastAsia"/>
          <w:sz w:val="24"/>
          <w:szCs w:val="24"/>
        </w:rPr>
        <w:t>），营业执照具有相关经营范围，有能力提供本次采购项目所要求的服务。</w:t>
      </w:r>
    </w:p>
    <w:p>
      <w:pPr>
        <w:pStyle w:val="2"/>
        <w:keepNext w:val="0"/>
        <w:keepLines w:val="0"/>
        <w:pageBreakBefore w:val="0"/>
        <w:kinsoku/>
        <w:wordWrap/>
        <w:overflowPunct/>
        <w:topLinePunct w:val="0"/>
        <w:autoSpaceDE/>
        <w:autoSpaceDN/>
        <w:bidi w:val="0"/>
        <w:spacing w:line="440" w:lineRule="exact"/>
        <w:textAlignment w:val="auto"/>
        <w:rPr>
          <w:rFonts w:hint="eastAsia"/>
        </w:rPr>
      </w:pPr>
      <w:r>
        <w:rPr>
          <w:rFonts w:hint="eastAsia" w:asciiTheme="minorEastAsia" w:hAnsiTheme="minorEastAsia" w:eastAsiaTheme="minorEastAsia" w:cstheme="minorEastAsia"/>
          <w:sz w:val="24"/>
          <w:szCs w:val="24"/>
          <w:lang w:val="en-US" w:eastAsia="zh-CN"/>
        </w:rPr>
        <w:t xml:space="preserve">    2、</w:t>
      </w:r>
      <w:r>
        <w:rPr>
          <w:rFonts w:hint="eastAsia" w:asciiTheme="minorEastAsia" w:hAnsiTheme="minorEastAsia" w:eastAsiaTheme="minorEastAsia" w:cstheme="minorEastAsia"/>
          <w:sz w:val="24"/>
          <w:szCs w:val="24"/>
        </w:rPr>
        <w:t>投标供应商有效的涉密信息系统集成</w:t>
      </w:r>
      <w:r>
        <w:rPr>
          <w:rFonts w:hint="eastAsia" w:asciiTheme="minorEastAsia" w:hAnsiTheme="minorEastAsia" w:eastAsiaTheme="minorEastAsia" w:cstheme="minorEastAsia"/>
          <w:sz w:val="24"/>
          <w:szCs w:val="24"/>
          <w:lang w:eastAsia="zh-CN"/>
        </w:rPr>
        <w:t>乙级及以上资质证书复印件。</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、投标供应商法定</w:t>
      </w:r>
      <w:r>
        <w:rPr>
          <w:rFonts w:hint="eastAsia" w:asciiTheme="minorEastAsia" w:hAnsiTheme="minorEastAsia" w:eastAsiaTheme="minorEastAsia" w:cstheme="minorEastAsia"/>
          <w:color w:val="000000"/>
          <w:sz w:val="24"/>
          <w:szCs w:val="22"/>
        </w:rPr>
        <w:t>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①与投标供应商签订的有效劳动合同复印件；②社保机构出具并盖章的投标供应商为其缴纳201</w:t>
      </w:r>
      <w:r>
        <w:rPr>
          <w:rFonts w:hint="eastAsia" w:asciiTheme="minorEastAsia" w:hAnsiTheme="minorEastAsia" w:eastAsiaTheme="minorEastAsia" w:cstheme="minorEastAsia"/>
          <w:color w:val="000000"/>
          <w:sz w:val="24"/>
          <w:szCs w:val="22"/>
          <w:lang w:val="en-US" w:eastAsia="zh-CN"/>
        </w:rPr>
        <w:t>9</w:t>
      </w:r>
      <w:r>
        <w:rPr>
          <w:rFonts w:hint="eastAsia" w:asciiTheme="minorEastAsia" w:hAnsiTheme="minorEastAsia" w:eastAsiaTheme="minorEastAsia" w:cstheme="minorEastAsia"/>
          <w:color w:val="000000"/>
          <w:sz w:val="24"/>
          <w:szCs w:val="22"/>
        </w:rPr>
        <w:t>年</w:t>
      </w:r>
      <w:r>
        <w:rPr>
          <w:rFonts w:hint="eastAsia" w:asciiTheme="minorEastAsia" w:hAnsiTheme="minorEastAsia" w:eastAsiaTheme="minorEastAsia" w:cstheme="minorEastAsia"/>
          <w:color w:val="000000"/>
          <w:sz w:val="24"/>
          <w:szCs w:val="22"/>
          <w:lang w:val="en-US" w:eastAsia="zh-CN"/>
        </w:rPr>
        <w:t>5</w:t>
      </w:r>
      <w:r>
        <w:rPr>
          <w:rFonts w:hint="eastAsia" w:asciiTheme="minorEastAsia" w:hAnsiTheme="minorEastAsia" w:eastAsiaTheme="minorEastAsia" w:cstheme="minorEastAsia"/>
          <w:color w:val="000000"/>
          <w:sz w:val="24"/>
          <w:szCs w:val="22"/>
        </w:rPr>
        <w:t>月-2019年</w:t>
      </w:r>
      <w:r>
        <w:rPr>
          <w:rFonts w:hint="eastAsia" w:asciiTheme="minorEastAsia" w:hAnsiTheme="minorEastAsia" w:eastAsiaTheme="minorEastAsia" w:cstheme="minorEastAsia"/>
          <w:color w:val="000000"/>
          <w:sz w:val="24"/>
          <w:szCs w:val="22"/>
          <w:lang w:val="en-US" w:eastAsia="zh-CN"/>
        </w:rPr>
        <w:t>10</w:t>
      </w:r>
      <w:r>
        <w:rPr>
          <w:rFonts w:hint="eastAsia" w:asciiTheme="minorEastAsia" w:hAnsiTheme="minorEastAsia" w:eastAsiaTheme="minorEastAsia" w:cstheme="minorEastAsia"/>
          <w:color w:val="000000"/>
          <w:sz w:val="24"/>
          <w:szCs w:val="22"/>
        </w:rPr>
        <w:t>月连续六个月的养老保险缴费清单复印件】。</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color w:val="000000"/>
          <w:sz w:val="24"/>
          <w:szCs w:val="22"/>
          <w:lang w:val="en-US" w:eastAsia="zh-CN"/>
        </w:rPr>
        <w:t>4</w:t>
      </w:r>
      <w:r>
        <w:rPr>
          <w:rFonts w:hint="eastAsia" w:asciiTheme="minorEastAsia" w:hAnsiTheme="minorEastAsia" w:eastAsiaTheme="minorEastAsia" w:cstheme="minorEastAsia"/>
          <w:color w:val="000000"/>
          <w:sz w:val="24"/>
          <w:szCs w:val="22"/>
        </w:rPr>
        <w:t>、投标供应商须提供参与本次项目政府采购活动前三年内，在经营活动中没有重大违法记录的书面《无重大违法记录声明函》（格式参见第八章）。</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rPr>
      </w:pPr>
      <w:r>
        <w:rPr>
          <w:rFonts w:hint="eastAsia" w:asciiTheme="minorEastAsia" w:hAnsiTheme="minorEastAsia" w:eastAsiaTheme="minorEastAsia" w:cstheme="minorEastAsia"/>
          <w:color w:val="000000"/>
          <w:sz w:val="24"/>
          <w:szCs w:val="22"/>
          <w:lang w:val="en-US" w:eastAsia="zh-CN"/>
        </w:rPr>
        <w:t>5</w:t>
      </w:r>
      <w:r>
        <w:rPr>
          <w:rFonts w:hint="eastAsia" w:asciiTheme="minorEastAsia" w:hAnsiTheme="minorEastAsia" w:eastAsiaTheme="minorEastAsia" w:cstheme="minorEastAsia"/>
          <w:color w:val="000000"/>
          <w:sz w:val="24"/>
          <w:szCs w:val="22"/>
        </w:rPr>
        <w:t>、关于资格文件的声明函（格式参见第八章）</w:t>
      </w:r>
      <w:r>
        <w:rPr>
          <w:rFonts w:hint="eastAsia" w:asciiTheme="minorEastAsia" w:hAnsiTheme="minorEastAsia" w:eastAsiaTheme="minorEastAsia" w:cstheme="minorEastAsia"/>
          <w:color w:val="000000"/>
          <w:sz w:val="24"/>
          <w:szCs w:val="22"/>
          <w:lang w:eastAsia="zh-CN"/>
        </w:rPr>
        <w:t>。</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以上材料如为复印件均需加盖投标单位公章。</w:t>
      </w:r>
    </w:p>
    <w:p>
      <w:pPr>
        <w:keepNext w:val="0"/>
        <w:keepLines w:val="0"/>
        <w:pageBreakBefore w:val="0"/>
        <w:kinsoku/>
        <w:wordWrap/>
        <w:overflowPunct/>
        <w:topLinePunct w:val="0"/>
        <w:autoSpaceDE/>
        <w:autoSpaceDN/>
        <w:bidi w:val="0"/>
        <w:spacing w:line="4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二、技术响应文件（单独密封）：</w:t>
      </w:r>
    </w:p>
    <w:p>
      <w:pPr>
        <w:keepNext w:val="0"/>
        <w:keepLines w:val="0"/>
        <w:pageBreakBefore w:val="0"/>
        <w:kinsoku/>
        <w:wordWrap/>
        <w:overflowPunct/>
        <w:topLinePunct w:val="0"/>
        <w:autoSpaceDE/>
        <w:autoSpaceDN/>
        <w:bidi w:val="0"/>
        <w:adjustRightInd w:val="0"/>
        <w:snapToGrid w:val="0"/>
        <w:spacing w:line="440" w:lineRule="exact"/>
        <w:ind w:firstLine="484" w:firstLineChars="202"/>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1、磋商文件中所涉及的事项需提供的所有资料；</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rPr>
        <w:t>2、磋商文件中未涉及的事项，投标供应商认为需要提交的其他资料。</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left"/>
        <w:textAlignment w:val="auto"/>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 xml:space="preserve">特别提醒：“资格审查文件”、“技术响应文件”所须提供的材料按磋商文件要求装订，密封，递交。“资格审查文件”、“技术响应文件”涉及的相关原件请带至开标现场备查。未携带原件或因携带原件不全所引起的后果由投标人自行承担。 </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三、商务报价响应文件（单独密封）</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1.竞争性磋商响应函（格式参见第八章）；</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2.磋商响应报价总表（格式参见第八章）；</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3.磋商响应报价明细表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格式</w:t>
      </w:r>
      <w:r>
        <w:rPr>
          <w:rFonts w:hint="eastAsia" w:asciiTheme="minorEastAsia" w:hAnsiTheme="minorEastAsia" w:eastAsiaTheme="minorEastAsia" w:cstheme="minorEastAsia"/>
          <w:sz w:val="24"/>
          <w:szCs w:val="24"/>
          <w:lang w:eastAsia="zh-CN"/>
        </w:rPr>
        <w:t>自拟</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p>
    <w:p>
      <w:pPr>
        <w:widowControl/>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br w:type="page"/>
      </w:r>
      <w:r>
        <w:rPr>
          <w:rFonts w:hint="eastAsia" w:asciiTheme="minorEastAsia" w:hAnsiTheme="minorEastAsia" w:eastAsiaTheme="minorEastAsia" w:cstheme="minorEastAsia"/>
          <w:b/>
          <w:sz w:val="24"/>
          <w:szCs w:val="24"/>
        </w:rPr>
        <w:t>附件:</w:t>
      </w:r>
    </w:p>
    <w:p>
      <w:pPr>
        <w:snapToGrid w:val="0"/>
        <w:spacing w:line="520" w:lineRule="exact"/>
        <w:jc w:val="center"/>
        <w:outlineLvl w:val="4"/>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1、法定代表人身份证明</w:t>
      </w:r>
    </w:p>
    <w:p>
      <w:pPr>
        <w:snapToGrid w:val="0"/>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（法定代表人参加投标，须出示此证明）</w:t>
      </w:r>
    </w:p>
    <w:p>
      <w:pPr>
        <w:snapToGrid w:val="0"/>
        <w:spacing w:line="520" w:lineRule="exact"/>
        <w:jc w:val="center"/>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江苏省南通市人民检察院</w:t>
      </w:r>
      <w:r>
        <w:rPr>
          <w:rFonts w:hint="eastAsia" w:asciiTheme="minorEastAsia" w:hAnsiTheme="minorEastAsia" w:eastAsiaTheme="minorEastAsia" w:cstheme="minorEastAsia"/>
          <w:sz w:val="24"/>
          <w:szCs w:val="24"/>
        </w:rPr>
        <w:t>：</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我公司法定代表人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参加贵单位组织的</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（竞争性磋商项目名称)项目的磋商活动，全权代表我公司处理该磋商活动的有关事宜。</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附：法定代表人情况：</w:t>
      </w:r>
    </w:p>
    <w:p>
      <w:pPr>
        <w:snapToGrid w:val="0"/>
        <w:spacing w:line="520" w:lineRule="exac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姓名：</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性别：</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年龄：</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职务：</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身份证号码：</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手机：</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传真：</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单位名称（公章）             法定代表人（签字或盖章）</w:t>
      </w:r>
    </w:p>
    <w:p>
      <w:pPr>
        <w:snapToGrid w:val="0"/>
        <w:spacing w:line="520" w:lineRule="exact"/>
        <w:ind w:firstLine="1200" w:firstLineChars="5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年   月   日                 年   月    日  </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法定代表人身份证复印件</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ind w:firstLine="2280" w:firstLineChars="9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（粘贴此处）</w:t>
      </w:r>
    </w:p>
    <w:p>
      <w:pPr>
        <w:snapToGrid w:val="0"/>
        <w:spacing w:line="520" w:lineRule="exac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注:参加磋商活动时法定代表人将身份证原件带至开标现场备查。</w:t>
      </w:r>
    </w:p>
    <w:p>
      <w:pPr>
        <w:snapToGrid w:val="0"/>
        <w:spacing w:line="520" w:lineRule="exact"/>
        <w:jc w:val="center"/>
        <w:outlineLvl w:val="4"/>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r>
        <w:rPr>
          <w:rFonts w:hint="eastAsia" w:asciiTheme="minorEastAsia" w:hAnsiTheme="minorEastAsia" w:eastAsiaTheme="minorEastAsia" w:cstheme="minorEastAsia"/>
          <w:b/>
          <w:bCs/>
          <w:sz w:val="24"/>
          <w:szCs w:val="24"/>
        </w:rPr>
        <w:t>2、授权委托书</w:t>
      </w:r>
    </w:p>
    <w:p>
      <w:pPr>
        <w:snapToGrid w:val="0"/>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（委托代理人参加投标，须出示此证明）</w:t>
      </w:r>
    </w:p>
    <w:p>
      <w:pPr>
        <w:snapToGrid w:val="0"/>
        <w:spacing w:line="52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u w:val="single"/>
        </w:rPr>
        <w:t>江苏省南通市人民检察院</w:t>
      </w:r>
      <w:r>
        <w:rPr>
          <w:rFonts w:hint="eastAsia" w:asciiTheme="minorEastAsia" w:hAnsiTheme="minorEastAsia" w:eastAsiaTheme="minorEastAsia" w:cstheme="minorEastAsia"/>
          <w:sz w:val="24"/>
          <w:szCs w:val="24"/>
        </w:rPr>
        <w:t>：</w:t>
      </w:r>
    </w:p>
    <w:p>
      <w:pPr>
        <w:snapToGrid w:val="0"/>
        <w:spacing w:line="520" w:lineRule="exact"/>
        <w:ind w:left="1"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兹授权</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被授权人的姓名）代表我公司参加</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（竞争性磋商项目名称)项目的磋商活动，全权处理一切与该项目磋商有关的事务。其在办理上述事宜过程中所签署的所有文件我公司均予以承认。</w:t>
      </w:r>
    </w:p>
    <w:p>
      <w:pPr>
        <w:snapToGrid w:val="0"/>
        <w:spacing w:line="520" w:lineRule="exact"/>
        <w:ind w:left="1"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被授权人无转委托权。特此委托。</w:t>
      </w:r>
    </w:p>
    <w:p>
      <w:pPr>
        <w:snapToGrid w:val="0"/>
        <w:spacing w:line="520" w:lineRule="exact"/>
        <w:ind w:left="1" w:firstLine="480" w:firstLineChars="200"/>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附：被授权人情况：</w:t>
      </w:r>
    </w:p>
    <w:p>
      <w:pPr>
        <w:snapToGrid w:val="0"/>
        <w:spacing w:line="520" w:lineRule="exac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姓名：</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性别：</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年龄：</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职务：</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身份证号码：</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手机：</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传真：</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单位名称（公章）             法定代表人（签字或盖章）</w:t>
      </w:r>
    </w:p>
    <w:p>
      <w:pPr>
        <w:snapToGrid w:val="0"/>
        <w:spacing w:line="520" w:lineRule="exact"/>
        <w:ind w:firstLine="1200" w:firstLineChars="5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年   月   日                 年   月    日  </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被授权人身份证复印件</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jc w:val="center"/>
        <w:rPr>
          <w:rFonts w:hint="eastAsia" w:asciiTheme="minorEastAsia" w:hAnsiTheme="minorEastAsia" w:eastAsiaTheme="minorEastAsia" w:cstheme="minorEastAsia"/>
          <w:sz w:val="24"/>
          <w:szCs w:val="24"/>
        </w:rPr>
      </w:pPr>
    </w:p>
    <w:p>
      <w:pPr>
        <w:snapToGrid w:val="0"/>
        <w:spacing w:line="52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（粘贴此处）</w:t>
      </w:r>
    </w:p>
    <w:p>
      <w:pPr>
        <w:snapToGrid w:val="0"/>
        <w:spacing w:line="520" w:lineRule="exact"/>
        <w:ind w:firstLine="482" w:firstLineChars="20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注:参加磋商活动时被授权人将身份证原件带至开标现场备查。</w:t>
      </w:r>
    </w:p>
    <w:p>
      <w:pPr>
        <w:overflowPunct w:val="0"/>
        <w:adjustRightInd w:val="0"/>
        <w:spacing w:line="360" w:lineRule="auto"/>
        <w:jc w:val="center"/>
        <w:textAlignment w:val="baseline"/>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4"/>
          <w:szCs w:val="24"/>
        </w:rPr>
        <w:br w:type="page"/>
      </w:r>
      <w:r>
        <w:rPr>
          <w:rFonts w:hint="eastAsia" w:asciiTheme="minorEastAsia" w:hAnsiTheme="minorEastAsia" w:eastAsiaTheme="minorEastAsia" w:cstheme="minorEastAsia"/>
          <w:b/>
          <w:bCs/>
          <w:sz w:val="24"/>
          <w:szCs w:val="24"/>
        </w:rPr>
        <w:t>3</w:t>
      </w:r>
      <w:r>
        <w:rPr>
          <w:rFonts w:hint="eastAsia" w:asciiTheme="minorEastAsia" w:hAnsiTheme="minorEastAsia" w:eastAsiaTheme="minorEastAsia" w:cstheme="minorEastAsia"/>
          <w:b/>
          <w:bCs/>
          <w:sz w:val="28"/>
          <w:szCs w:val="28"/>
        </w:rPr>
        <w:t>、无重大违法记录声明</w:t>
      </w:r>
    </w:p>
    <w:p>
      <w:pPr>
        <w:spacing w:line="360" w:lineRule="auto"/>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u w:val="single"/>
        </w:rPr>
        <w:t>江苏省南通市人民检察院：</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我单位</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color w:val="000000"/>
          <w:sz w:val="24"/>
          <w:szCs w:val="24"/>
        </w:rPr>
        <w:t>（供应商名称）郑重声明：</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参加政府采购活动前3年内在经营活动中____（在下划线上如实填写：有或没有）重大违法记录。</w:t>
      </w:r>
    </w:p>
    <w:p>
      <w:pPr>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声明人：（公章）</w:t>
      </w:r>
    </w:p>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年     月    日</w:t>
      </w:r>
    </w:p>
    <w:p>
      <w:pPr>
        <w:snapToGrid w:val="0"/>
        <w:spacing w:line="520" w:lineRule="exact"/>
        <w:jc w:val="center"/>
        <w:outlineLvl w:val="4"/>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4"/>
          <w:szCs w:val="24"/>
        </w:rPr>
        <w:br w:type="page"/>
      </w:r>
      <w:r>
        <w:rPr>
          <w:rFonts w:hint="eastAsia" w:asciiTheme="minorEastAsia" w:hAnsiTheme="minorEastAsia" w:eastAsiaTheme="minorEastAsia" w:cstheme="minorEastAsia"/>
          <w:b/>
          <w:sz w:val="24"/>
          <w:szCs w:val="24"/>
        </w:rPr>
        <w:t>4</w:t>
      </w:r>
      <w:r>
        <w:rPr>
          <w:rFonts w:hint="eastAsia" w:asciiTheme="minorEastAsia" w:hAnsiTheme="minorEastAsia" w:eastAsiaTheme="minorEastAsia" w:cstheme="minorEastAsia"/>
          <w:b/>
          <w:bCs/>
          <w:sz w:val="28"/>
          <w:szCs w:val="28"/>
        </w:rPr>
        <w:t>、关于资格文件的声明函</w:t>
      </w:r>
    </w:p>
    <w:p>
      <w:pPr>
        <w:pStyle w:val="7"/>
        <w:overflowPunct w:val="0"/>
        <w:spacing w:line="520" w:lineRule="exact"/>
        <w:jc w:val="center"/>
        <w:rPr>
          <w:rFonts w:hint="eastAsia" w:asciiTheme="minorEastAsia" w:hAnsiTheme="minorEastAsia" w:eastAsiaTheme="minorEastAsia" w:cstheme="minorEastAsia"/>
          <w:sz w:val="28"/>
          <w:szCs w:val="28"/>
        </w:rPr>
      </w:pPr>
    </w:p>
    <w:p>
      <w:pPr>
        <w:pStyle w:val="7"/>
        <w:overflowPunct w:val="0"/>
        <w:spacing w:line="520" w:lineRule="exact"/>
        <w:ind w:firstLine="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u w:val="single"/>
        </w:rPr>
        <w:t>江苏省南通市人民检察院</w:t>
      </w:r>
      <w:r>
        <w:rPr>
          <w:rFonts w:hint="eastAsia" w:asciiTheme="minorEastAsia" w:hAnsiTheme="minorEastAsia" w:eastAsiaTheme="minorEastAsia" w:cstheme="minorEastAsia"/>
          <w:szCs w:val="24"/>
        </w:rPr>
        <w:t>：</w:t>
      </w:r>
    </w:p>
    <w:p>
      <w:pPr>
        <w:pStyle w:val="7"/>
        <w:overflowPunct w:val="0"/>
        <w:spacing w:line="520" w:lineRule="exact"/>
        <w:ind w:firstLine="66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本公司愿就由贵单位组织实施的_____（招标项目名称)招标活动进行投标。本公司所提交的投标文件中所有关于投标资格的文件、证明和陈述均是真实的、准确的。若与真实情况不符，本公司愿意承担由此而产生的一切后果。</w:t>
      </w:r>
    </w:p>
    <w:p>
      <w:pPr>
        <w:pStyle w:val="7"/>
        <w:overflowPunct w:val="0"/>
        <w:spacing w:line="520" w:lineRule="exact"/>
        <w:rPr>
          <w:rFonts w:hint="eastAsia" w:asciiTheme="minorEastAsia" w:hAnsiTheme="minorEastAsia" w:eastAsiaTheme="minorEastAsia" w:cstheme="minorEastAsia"/>
          <w:szCs w:val="24"/>
        </w:rPr>
      </w:pPr>
    </w:p>
    <w:p>
      <w:pPr>
        <w:pStyle w:val="7"/>
        <w:overflowPunct w:val="0"/>
        <w:spacing w:line="520" w:lineRule="exact"/>
        <w:rPr>
          <w:rFonts w:hint="eastAsia" w:asciiTheme="minorEastAsia" w:hAnsiTheme="minorEastAsia" w:eastAsiaTheme="minorEastAsia" w:cstheme="minorEastAsia"/>
          <w:szCs w:val="24"/>
        </w:rPr>
      </w:pPr>
    </w:p>
    <w:p>
      <w:pPr>
        <w:pStyle w:val="7"/>
        <w:overflowPunct w:val="0"/>
        <w:spacing w:line="520" w:lineRule="exact"/>
        <w:rPr>
          <w:rFonts w:hint="eastAsia" w:asciiTheme="minorEastAsia" w:hAnsiTheme="minorEastAsia" w:eastAsiaTheme="minorEastAsia" w:cstheme="minorEastAsia"/>
          <w:szCs w:val="24"/>
        </w:rPr>
      </w:pPr>
    </w:p>
    <w:p>
      <w:pPr>
        <w:pStyle w:val="7"/>
        <w:overflowPunct w:val="0"/>
        <w:spacing w:line="52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 xml:space="preserve">        （投标供应商）法定代表人（签字或盖章）：</w:t>
      </w:r>
    </w:p>
    <w:p>
      <w:pPr>
        <w:pStyle w:val="7"/>
        <w:overflowPunct w:val="0"/>
        <w:spacing w:line="520" w:lineRule="exact"/>
        <w:ind w:left="1700" w:firstLine="425"/>
        <w:rPr>
          <w:rFonts w:hint="eastAsia" w:asciiTheme="minorEastAsia" w:hAnsiTheme="minorEastAsia" w:eastAsiaTheme="minorEastAsia" w:cstheme="minorEastAsia"/>
          <w:szCs w:val="24"/>
        </w:rPr>
      </w:pPr>
    </w:p>
    <w:p>
      <w:pPr>
        <w:pStyle w:val="7"/>
        <w:overflowPunct w:val="0"/>
        <w:spacing w:line="520" w:lineRule="exact"/>
        <w:ind w:left="1700" w:firstLine="425"/>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（投标供应商）公章：</w:t>
      </w:r>
    </w:p>
    <w:p>
      <w:pPr>
        <w:pStyle w:val="7"/>
        <w:overflowPunct w:val="0"/>
        <w:spacing w:line="520" w:lineRule="exact"/>
        <w:ind w:right="560"/>
        <w:rPr>
          <w:rFonts w:hint="eastAsia" w:asciiTheme="minorEastAsia" w:hAnsiTheme="minorEastAsia" w:eastAsiaTheme="minorEastAsia" w:cstheme="minorEastAsia"/>
          <w:szCs w:val="24"/>
        </w:rPr>
      </w:pPr>
    </w:p>
    <w:p>
      <w:pPr>
        <w:pStyle w:val="7"/>
        <w:overflowPunct w:val="0"/>
        <w:spacing w:line="520" w:lineRule="exact"/>
        <w:ind w:right="560" w:firstLine="4320" w:firstLineChars="18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年</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 xml:space="preserve"> 月 </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日</w:t>
      </w:r>
    </w:p>
    <w:p>
      <w:pPr>
        <w:pStyle w:val="7"/>
        <w:overflowPunct w:val="0"/>
        <w:spacing w:line="520" w:lineRule="exact"/>
        <w:ind w:right="560" w:firstLine="4320" w:firstLineChars="18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br w:type="page"/>
      </w:r>
    </w:p>
    <w:p>
      <w:pPr>
        <w:snapToGrid w:val="0"/>
        <w:spacing w:line="520" w:lineRule="exact"/>
        <w:ind w:firstLine="562" w:firstLineChars="20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5、竞争性磋商响应函</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江苏省南通市人民检察院</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依据贵单位委托代理机构组织的</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（磋商项目名称)项目竞争性磋商的邀请，我方授权</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（姓名）</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（职务）为全权代表参加该项目的磋商工作，全权处理本次竞争性磋商的有关事宜。同时，我公司声明如下：</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480" w:firstLineChars="200"/>
        <w:textAlignment w:val="auto"/>
        <w:rPr>
          <w:rFonts w:hAnsi="宋体" w:cs="宋体"/>
          <w:sz w:val="24"/>
          <w:szCs w:val="24"/>
          <w:highlight w:val="none"/>
        </w:rPr>
      </w:pPr>
      <w:r>
        <w:rPr>
          <w:rFonts w:hint="eastAsia" w:asciiTheme="minorEastAsia" w:hAnsiTheme="minorEastAsia" w:eastAsiaTheme="minorEastAsia" w:cstheme="minorEastAsia"/>
          <w:sz w:val="24"/>
          <w:szCs w:val="24"/>
        </w:rPr>
        <w:t>1、我公司愿意按照竞争性磋商文件</w:t>
      </w:r>
      <w:r>
        <w:rPr>
          <w:rFonts w:hint="eastAsia" w:asciiTheme="minorEastAsia" w:hAnsiTheme="minorEastAsia" w:eastAsiaTheme="minorEastAsia" w:cstheme="minorEastAsia"/>
          <w:sz w:val="24"/>
          <w:szCs w:val="24"/>
          <w:highlight w:val="none"/>
        </w:rPr>
        <w:t>的一切要求，提供完成该项目的全部内容，</w:t>
      </w:r>
      <w:r>
        <w:rPr>
          <w:rFonts w:hint="eastAsia" w:hAnsi="宋体" w:cs="宋体"/>
          <w:sz w:val="24"/>
          <w:szCs w:val="24"/>
          <w:highlight w:val="none"/>
          <w:lang w:eastAsia="zh-CN"/>
        </w:rPr>
        <w:t>本项目</w:t>
      </w:r>
      <w:r>
        <w:rPr>
          <w:rFonts w:hint="eastAsia" w:hAnsi="宋体" w:cs="宋体"/>
          <w:sz w:val="24"/>
          <w:szCs w:val="24"/>
          <w:highlight w:val="none"/>
        </w:rPr>
        <w:t>服务期内项目需求中所有软件发生故障、损耗或升级，产生的一切费用均由</w:t>
      </w:r>
      <w:r>
        <w:rPr>
          <w:rFonts w:hint="eastAsia" w:hAnsi="宋体" w:cs="宋体"/>
          <w:sz w:val="24"/>
          <w:szCs w:val="24"/>
          <w:highlight w:val="none"/>
          <w:lang w:eastAsia="zh-CN"/>
        </w:rPr>
        <w:t>我公司</w:t>
      </w:r>
      <w:r>
        <w:rPr>
          <w:rFonts w:hint="eastAsia" w:hAnsi="宋体" w:cs="宋体"/>
          <w:sz w:val="24"/>
          <w:szCs w:val="24"/>
          <w:highlight w:val="none"/>
        </w:rPr>
        <w:t>负责。</w:t>
      </w:r>
      <w:r>
        <w:rPr>
          <w:rFonts w:hint="eastAsia" w:ascii="宋体" w:hAnsi="宋体" w:cs="Lucida Sans Unicode"/>
          <w:sz w:val="24"/>
          <w:szCs w:val="24"/>
          <w:highlight w:val="none"/>
        </w:rPr>
        <w:t>发生设备硬件损坏等问题</w:t>
      </w:r>
      <w:r>
        <w:rPr>
          <w:rFonts w:hint="eastAsia" w:ascii="宋体" w:hAnsi="宋体" w:cs="Lucida Sans Unicode"/>
          <w:sz w:val="24"/>
          <w:szCs w:val="24"/>
          <w:highlight w:val="none"/>
          <w:lang w:eastAsia="zh-CN"/>
        </w:rPr>
        <w:t>单价</w:t>
      </w:r>
      <w:r>
        <w:rPr>
          <w:rFonts w:hint="eastAsia" w:ascii="宋体" w:hAnsi="宋体" w:cs="Lucida Sans Unicode"/>
          <w:sz w:val="24"/>
          <w:szCs w:val="24"/>
          <w:highlight w:val="none"/>
        </w:rPr>
        <w:t>在5</w:t>
      </w:r>
      <w:r>
        <w:rPr>
          <w:rFonts w:ascii="宋体" w:hAnsi="宋体" w:cs="Lucida Sans Unicode"/>
          <w:sz w:val="24"/>
          <w:szCs w:val="24"/>
          <w:highlight w:val="none"/>
        </w:rPr>
        <w:t>000</w:t>
      </w:r>
      <w:r>
        <w:rPr>
          <w:rFonts w:hint="eastAsia" w:ascii="宋体" w:hAnsi="宋体" w:cs="Lucida Sans Unicode"/>
          <w:sz w:val="24"/>
          <w:szCs w:val="24"/>
          <w:highlight w:val="none"/>
        </w:rPr>
        <w:t>元（人民币）以下的由</w:t>
      </w:r>
      <w:r>
        <w:rPr>
          <w:rFonts w:hint="eastAsia" w:ascii="宋体" w:hAnsi="宋体" w:cs="Lucida Sans Unicode"/>
          <w:sz w:val="24"/>
          <w:szCs w:val="24"/>
          <w:highlight w:val="none"/>
          <w:lang w:eastAsia="zh-CN"/>
        </w:rPr>
        <w:t>我公司</w:t>
      </w:r>
      <w:r>
        <w:rPr>
          <w:rFonts w:hint="eastAsia" w:ascii="宋体" w:hAnsi="宋体" w:cs="Lucida Sans Unicode"/>
          <w:sz w:val="24"/>
          <w:szCs w:val="24"/>
          <w:highlight w:val="none"/>
        </w:rPr>
        <w:t>负责，</w:t>
      </w:r>
      <w:r>
        <w:rPr>
          <w:rFonts w:hint="eastAsia" w:ascii="宋体" w:hAnsi="宋体" w:cs="Lucida Sans Unicode"/>
          <w:sz w:val="24"/>
          <w:szCs w:val="24"/>
          <w:highlight w:val="none"/>
          <w:lang w:eastAsia="zh-CN"/>
        </w:rPr>
        <w:t>单价</w:t>
      </w:r>
      <w:r>
        <w:rPr>
          <w:rFonts w:hint="eastAsia" w:ascii="宋体" w:hAnsi="宋体" w:cs="Lucida Sans Unicode"/>
          <w:sz w:val="24"/>
          <w:szCs w:val="24"/>
          <w:highlight w:val="none"/>
        </w:rPr>
        <w:t>在5</w:t>
      </w:r>
      <w:r>
        <w:rPr>
          <w:rFonts w:ascii="宋体" w:hAnsi="宋体" w:cs="Lucida Sans Unicode"/>
          <w:sz w:val="24"/>
          <w:szCs w:val="24"/>
          <w:highlight w:val="none"/>
        </w:rPr>
        <w:t>000</w:t>
      </w:r>
      <w:r>
        <w:rPr>
          <w:rFonts w:hint="eastAsia" w:ascii="宋体" w:hAnsi="宋体" w:cs="Lucida Sans Unicode"/>
          <w:sz w:val="24"/>
          <w:szCs w:val="24"/>
          <w:highlight w:val="none"/>
        </w:rPr>
        <w:t>元（人民币）以上（含5</w:t>
      </w:r>
      <w:r>
        <w:rPr>
          <w:rFonts w:ascii="宋体" w:hAnsi="宋体" w:cs="Lucida Sans Unicode"/>
          <w:sz w:val="24"/>
          <w:szCs w:val="24"/>
          <w:highlight w:val="none"/>
        </w:rPr>
        <w:t>000</w:t>
      </w:r>
      <w:r>
        <w:rPr>
          <w:rFonts w:hint="eastAsia" w:ascii="宋体" w:hAnsi="宋体" w:cs="Lucida Sans Unicode"/>
          <w:sz w:val="24"/>
          <w:szCs w:val="24"/>
          <w:highlight w:val="none"/>
        </w:rPr>
        <w:t>元）的由</w:t>
      </w:r>
      <w:r>
        <w:rPr>
          <w:rFonts w:hint="eastAsia" w:ascii="宋体" w:hAnsi="宋体" w:cs="Lucida Sans Unicode"/>
          <w:sz w:val="24"/>
          <w:szCs w:val="24"/>
          <w:highlight w:val="none"/>
          <w:lang w:eastAsia="zh-CN"/>
        </w:rPr>
        <w:t>采购人</w:t>
      </w:r>
      <w:r>
        <w:rPr>
          <w:rFonts w:hint="eastAsia" w:ascii="宋体" w:hAnsi="宋体" w:cs="Lucida Sans Unicode"/>
          <w:sz w:val="24"/>
          <w:szCs w:val="24"/>
          <w:highlight w:val="none"/>
        </w:rPr>
        <w:t>负责</w:t>
      </w:r>
      <w:r>
        <w:rPr>
          <w:rFonts w:hint="eastAsia" w:ascii="宋体" w:hAnsi="宋体" w:cs="Lucida Sans Unicode"/>
          <w:sz w:val="24"/>
          <w:szCs w:val="24"/>
          <w:highlight w:val="none"/>
          <w:lang w:eastAsia="zh-CN"/>
        </w:rPr>
        <w:t>。我方同意，</w:t>
      </w:r>
      <w:r>
        <w:rPr>
          <w:rFonts w:hint="eastAsia" w:ascii="宋体" w:hAnsi="宋体" w:cs="宋体"/>
          <w:sz w:val="24"/>
          <w:szCs w:val="24"/>
          <w:highlight w:val="none"/>
        </w:rPr>
        <w:t>中标后,采购人不保证维保设备的完好性,</w:t>
      </w:r>
      <w:r>
        <w:rPr>
          <w:rFonts w:hint="eastAsia" w:ascii="宋体" w:hAnsi="宋体" w:cs="宋体"/>
          <w:sz w:val="24"/>
          <w:szCs w:val="24"/>
          <w:highlight w:val="none"/>
          <w:lang w:eastAsia="zh-CN"/>
        </w:rPr>
        <w:t>我公司</w:t>
      </w:r>
      <w:r>
        <w:rPr>
          <w:rFonts w:hint="eastAsia" w:ascii="宋体" w:hAnsi="宋体" w:cs="宋体"/>
          <w:sz w:val="24"/>
          <w:szCs w:val="24"/>
          <w:highlight w:val="none"/>
        </w:rPr>
        <w:t>在合同签订后30日内，对所有被维护对象进行全面检查，在此基础上对系统进行调优，对故障器件进行更换</w:t>
      </w:r>
      <w:r>
        <w:rPr>
          <w:rFonts w:hint="eastAsia" w:ascii="宋体" w:hAnsi="宋体" w:cs="宋体"/>
          <w:sz w:val="24"/>
          <w:szCs w:val="24"/>
          <w:highlight w:val="none"/>
          <w:lang w:eastAsia="zh-CN"/>
        </w:rPr>
        <w:t>。</w:t>
      </w:r>
      <w:r>
        <w:rPr>
          <w:rFonts w:hint="eastAsia" w:hAnsi="宋体" w:cs="宋体"/>
          <w:sz w:val="24"/>
          <w:szCs w:val="24"/>
          <w:highlight w:val="none"/>
        </w:rPr>
        <w:t>总报价（以人民币计价）包括但不限于设备维修费、软件安装升级、清洁费、工具费、辅材费、人工劳务费、维护保养费、性能测试费、</w:t>
      </w:r>
      <w:r>
        <w:rPr>
          <w:rFonts w:hint="eastAsia" w:hAnsi="宋体" w:cs="宋体"/>
          <w:sz w:val="24"/>
          <w:szCs w:val="24"/>
          <w:highlight w:val="none"/>
          <w:lang w:eastAsia="zh-CN"/>
        </w:rPr>
        <w:t>单价</w:t>
      </w:r>
      <w:r>
        <w:rPr>
          <w:rFonts w:hint="eastAsia" w:hAnsi="宋体" w:cs="宋体"/>
          <w:sz w:val="24"/>
          <w:szCs w:val="24"/>
          <w:highlight w:val="none"/>
          <w:lang w:val="en-US" w:eastAsia="zh-CN"/>
        </w:rPr>
        <w:t>5000元以下的</w:t>
      </w:r>
      <w:r>
        <w:rPr>
          <w:rFonts w:hint="eastAsia" w:hAnsi="宋体" w:cs="宋体"/>
          <w:sz w:val="24"/>
          <w:szCs w:val="24"/>
          <w:highlight w:val="none"/>
        </w:rPr>
        <w:t>零部件材料费、易耗品、维保及相关劳务支出等工作所发生的全部费用以及企业利润、税金和政策性文件规定及合同包含的所有风险、责任等各项应有费用。即本项目壹年服务期内所有维保费用等，同时还包含为完成本项目所必须的其他辅助工作的相关费用及响应竞争性磋商文件要求的所有费用。</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2、我公司已经详细阅读了竞争性磋商文件的全部内容，我公司已完全清晰理解竞争性磋商文件的要求，不存在任何含糊不清和误解之处，同意放弃对竞争性磋商文件所表述的内容提出异议和质疑的权利。</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3、我公司已毫无保留地向贵方提供一切所需的证明材料。</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4、我公司承诺在本次磋商响应中提供的一切文件，无论是原件还是复印件均真实有效，绝无任何虚假、伪造和夸大的成份。否则，愿承担相应的后果和法律责任。</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5、我公司尊重磋商小组所作的评定结果，同时清楚理解到报价最低并非意味着必定获得成交资格。</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6、一旦成交，我公司承诺无正当理由拒绝签订合同，将被贵方取消成交资格，同意贵方将磋商保证金作为违约金全额不予退还的处理。</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bCs/>
          <w:sz w:val="24"/>
          <w:szCs w:val="24"/>
        </w:rPr>
        <w:t>一旦成交，我方将根据竞争性磋商文件的规定，严格履行合同规定的责任和义务，并保证在竞争性磋商文件中规定的时间期限内完成合同项目。</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jc w:val="right"/>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竞争性磋商响应单位：（加盖公章）</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jc w:val="right"/>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法定代表人或被授权人：（签字或盖章）</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jc w:val="right"/>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p>
      <w:pPr>
        <w:spacing w:line="500" w:lineRule="exact"/>
        <w:ind w:left="487"/>
        <w:jc w:val="center"/>
        <w:outlineLvl w:val="3"/>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4"/>
          <w:szCs w:val="24"/>
        </w:rPr>
        <w:br w:type="page"/>
      </w:r>
      <w:r>
        <w:rPr>
          <w:rFonts w:hint="eastAsia" w:asciiTheme="minorEastAsia" w:hAnsiTheme="minorEastAsia" w:eastAsiaTheme="minorEastAsia" w:cstheme="minorEastAsia"/>
          <w:b/>
          <w:bCs/>
          <w:sz w:val="28"/>
          <w:szCs w:val="28"/>
        </w:rPr>
        <w:t>6、磋商响应报价总表</w:t>
      </w:r>
    </w:p>
    <w:p>
      <w:pPr>
        <w:kinsoku w:val="0"/>
        <w:topLinePunct/>
        <w:snapToGrid w:val="0"/>
        <w:spacing w:line="52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项目名称：</w:t>
      </w:r>
    </w:p>
    <w:tbl>
      <w:tblPr>
        <w:tblStyle w:val="20"/>
        <w:tblW w:w="9654" w:type="dxa"/>
        <w:tblInd w:w="-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5"/>
        <w:gridCol w:w="2126"/>
        <w:gridCol w:w="4536"/>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86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报价轮次</w:t>
            </w:r>
          </w:p>
        </w:tc>
        <w:tc>
          <w:tcPr>
            <w:tcW w:w="453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磋商总报价（元）</w:t>
            </w:r>
          </w:p>
        </w:tc>
        <w:tc>
          <w:tcPr>
            <w:tcW w:w="212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86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p>
        </w:tc>
        <w:tc>
          <w:tcPr>
            <w:tcW w:w="212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首次报价</w:t>
            </w:r>
          </w:p>
        </w:tc>
        <w:tc>
          <w:tcPr>
            <w:tcW w:w="453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大写（人民币）：</w:t>
            </w: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小写（￥）：</w:t>
            </w:r>
          </w:p>
        </w:tc>
        <w:tc>
          <w:tcPr>
            <w:tcW w:w="212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hint="eastAsia" w:asciiTheme="minorEastAsia" w:hAnsiTheme="minorEastAsia" w:eastAsiaTheme="minorEastAsia" w:cstheme="minorEastAsia"/>
                <w:sz w:val="24"/>
                <w:szCs w:val="24"/>
              </w:rPr>
            </w:pPr>
          </w:p>
        </w:tc>
      </w:tr>
    </w:tbl>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投标人：（盖章）             </w:t>
      </w: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法定代表人或被授权人（签字）：</w:t>
      </w: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kinsoku w:val="0"/>
        <w:topLinePunct/>
        <w:snapToGrid w:val="0"/>
        <w:spacing w:line="52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w:t>
      </w:r>
    </w:p>
    <w:p>
      <w:pPr>
        <w:numPr>
          <w:ilvl w:val="0"/>
          <w:numId w:val="8"/>
        </w:numPr>
        <w:kinsoku w:val="0"/>
        <w:topLinePunct/>
        <w:snapToGrid w:val="0"/>
        <w:spacing w:line="520" w:lineRule="exact"/>
        <w:rPr>
          <w:rFonts w:hAnsi="宋体" w:cs="宋体"/>
          <w:sz w:val="24"/>
          <w:szCs w:val="24"/>
          <w:highlight w:val="none"/>
        </w:rPr>
      </w:pPr>
      <w:r>
        <w:rPr>
          <w:rFonts w:hint="eastAsia" w:asciiTheme="minorEastAsia" w:hAnsiTheme="minorEastAsia" w:eastAsiaTheme="minorEastAsia" w:cstheme="minorEastAsia"/>
          <w:sz w:val="24"/>
          <w:szCs w:val="24"/>
          <w:highlight w:val="none"/>
        </w:rPr>
        <w:t>本表为格式表，不得自行改动，必须提供。</w:t>
      </w:r>
    </w:p>
    <w:p>
      <w:pPr>
        <w:numPr>
          <w:ilvl w:val="0"/>
          <w:numId w:val="8"/>
        </w:numPr>
        <w:kinsoku w:val="0"/>
        <w:topLinePunct/>
        <w:snapToGrid w:val="0"/>
        <w:spacing w:line="520" w:lineRule="exact"/>
        <w:rPr>
          <w:rFonts w:hAnsi="宋体" w:cs="宋体"/>
          <w:sz w:val="24"/>
          <w:szCs w:val="24"/>
          <w:highlight w:val="none"/>
        </w:rPr>
      </w:pPr>
      <w:r>
        <w:rPr>
          <w:rFonts w:hint="eastAsia" w:hAnsi="宋体" w:cs="宋体"/>
          <w:sz w:val="24"/>
          <w:szCs w:val="24"/>
          <w:highlight w:val="none"/>
          <w:lang w:eastAsia="zh-CN"/>
        </w:rPr>
        <w:t>本项目</w:t>
      </w:r>
      <w:r>
        <w:rPr>
          <w:rFonts w:hint="eastAsia" w:hAnsi="宋体" w:cs="宋体"/>
          <w:sz w:val="24"/>
          <w:szCs w:val="24"/>
          <w:highlight w:val="none"/>
        </w:rPr>
        <w:t>服务期内项目需求中所有软件发生故障、损耗或升级，产生的一切费用均由中标供应商负责。</w:t>
      </w:r>
      <w:r>
        <w:rPr>
          <w:rFonts w:hint="eastAsia" w:ascii="宋体" w:hAnsi="宋体" w:cs="Lucida Sans Unicode"/>
          <w:sz w:val="24"/>
          <w:szCs w:val="24"/>
          <w:highlight w:val="none"/>
        </w:rPr>
        <w:t>发生设备硬件损坏等问题</w:t>
      </w:r>
      <w:r>
        <w:rPr>
          <w:rFonts w:hint="eastAsia" w:ascii="宋体" w:hAnsi="宋体" w:cs="Lucida Sans Unicode"/>
          <w:sz w:val="24"/>
          <w:szCs w:val="24"/>
          <w:highlight w:val="none"/>
          <w:lang w:eastAsia="zh-CN"/>
        </w:rPr>
        <w:t>单价</w:t>
      </w:r>
      <w:r>
        <w:rPr>
          <w:rFonts w:hint="eastAsia" w:ascii="宋体" w:hAnsi="宋体" w:cs="Lucida Sans Unicode"/>
          <w:sz w:val="24"/>
          <w:szCs w:val="24"/>
          <w:highlight w:val="none"/>
        </w:rPr>
        <w:t>在5</w:t>
      </w:r>
      <w:r>
        <w:rPr>
          <w:rFonts w:ascii="宋体" w:hAnsi="宋体" w:cs="Lucida Sans Unicode"/>
          <w:sz w:val="24"/>
          <w:szCs w:val="24"/>
          <w:highlight w:val="none"/>
        </w:rPr>
        <w:t>000</w:t>
      </w:r>
      <w:r>
        <w:rPr>
          <w:rFonts w:hint="eastAsia" w:ascii="宋体" w:hAnsi="宋体" w:cs="Lucida Sans Unicode"/>
          <w:sz w:val="24"/>
          <w:szCs w:val="24"/>
          <w:highlight w:val="none"/>
        </w:rPr>
        <w:t>元（人民币）以下的由运维公司负责，</w:t>
      </w:r>
      <w:r>
        <w:rPr>
          <w:rFonts w:hint="eastAsia" w:ascii="宋体" w:hAnsi="宋体" w:cs="Lucida Sans Unicode"/>
          <w:sz w:val="24"/>
          <w:szCs w:val="24"/>
          <w:highlight w:val="none"/>
          <w:lang w:eastAsia="zh-CN"/>
        </w:rPr>
        <w:t>单价</w:t>
      </w:r>
      <w:r>
        <w:rPr>
          <w:rFonts w:hint="eastAsia" w:ascii="宋体" w:hAnsi="宋体" w:cs="Lucida Sans Unicode"/>
          <w:sz w:val="24"/>
          <w:szCs w:val="24"/>
          <w:highlight w:val="none"/>
        </w:rPr>
        <w:t>在5</w:t>
      </w:r>
      <w:r>
        <w:rPr>
          <w:rFonts w:ascii="宋体" w:hAnsi="宋体" w:cs="Lucida Sans Unicode"/>
          <w:sz w:val="24"/>
          <w:szCs w:val="24"/>
          <w:highlight w:val="none"/>
        </w:rPr>
        <w:t>000</w:t>
      </w:r>
      <w:r>
        <w:rPr>
          <w:rFonts w:hint="eastAsia" w:ascii="宋体" w:hAnsi="宋体" w:cs="Lucida Sans Unicode"/>
          <w:sz w:val="24"/>
          <w:szCs w:val="24"/>
          <w:highlight w:val="none"/>
        </w:rPr>
        <w:t>元（人民币）以上（含5</w:t>
      </w:r>
      <w:r>
        <w:rPr>
          <w:rFonts w:ascii="宋体" w:hAnsi="宋体" w:cs="Lucida Sans Unicode"/>
          <w:sz w:val="24"/>
          <w:szCs w:val="24"/>
          <w:highlight w:val="none"/>
        </w:rPr>
        <w:t>000</w:t>
      </w:r>
      <w:r>
        <w:rPr>
          <w:rFonts w:hint="eastAsia" w:ascii="宋体" w:hAnsi="宋体" w:cs="Lucida Sans Unicode"/>
          <w:sz w:val="24"/>
          <w:szCs w:val="24"/>
          <w:highlight w:val="none"/>
        </w:rPr>
        <w:t>元）的由甲方负责</w:t>
      </w:r>
      <w:r>
        <w:rPr>
          <w:rFonts w:hint="eastAsia" w:ascii="宋体" w:hAnsi="宋体" w:cs="Lucida Sans Unicode"/>
          <w:sz w:val="24"/>
          <w:szCs w:val="24"/>
          <w:highlight w:val="none"/>
          <w:lang w:eastAsia="zh-CN"/>
        </w:rPr>
        <w:t>。</w:t>
      </w:r>
      <w:r>
        <w:rPr>
          <w:rFonts w:hint="eastAsia" w:ascii="宋体" w:hAnsi="宋体" w:cs="宋体"/>
          <w:sz w:val="24"/>
          <w:szCs w:val="24"/>
          <w:highlight w:val="none"/>
        </w:rPr>
        <w:t>中标后,采购人不保证维保设备的完好性,中标供应商在合同签订后30日内，对所有被维护对象进行全面检查，在此基础上对系统进行调优，对故障器件进行更换</w:t>
      </w:r>
      <w:r>
        <w:rPr>
          <w:rFonts w:hint="eastAsia" w:ascii="宋体" w:hAnsi="宋体" w:cs="宋体"/>
          <w:sz w:val="24"/>
          <w:szCs w:val="24"/>
          <w:highlight w:val="none"/>
          <w:lang w:eastAsia="zh-CN"/>
        </w:rPr>
        <w:t>。</w:t>
      </w:r>
      <w:r>
        <w:rPr>
          <w:rFonts w:hint="eastAsia" w:hAnsi="宋体" w:cs="宋体"/>
          <w:sz w:val="24"/>
          <w:szCs w:val="24"/>
          <w:highlight w:val="none"/>
        </w:rPr>
        <w:t>总报价（以人民币计价）包括但不限于设备维修费、软件安装升级、清洁费、工具费、辅材费、人工劳务费、维护保养费、性能测试费、</w:t>
      </w:r>
      <w:r>
        <w:rPr>
          <w:rFonts w:hint="eastAsia" w:hAnsi="宋体" w:cs="宋体"/>
          <w:sz w:val="24"/>
          <w:szCs w:val="24"/>
          <w:highlight w:val="none"/>
          <w:lang w:eastAsia="zh-CN"/>
        </w:rPr>
        <w:t>单价</w:t>
      </w:r>
      <w:r>
        <w:rPr>
          <w:rFonts w:hint="eastAsia" w:hAnsi="宋体" w:cs="宋体"/>
          <w:sz w:val="24"/>
          <w:szCs w:val="24"/>
          <w:highlight w:val="none"/>
          <w:lang w:val="en-US" w:eastAsia="zh-CN"/>
        </w:rPr>
        <w:t>5000元以下的</w:t>
      </w:r>
      <w:r>
        <w:rPr>
          <w:rFonts w:hint="eastAsia" w:hAnsi="宋体" w:cs="宋体"/>
          <w:sz w:val="24"/>
          <w:szCs w:val="24"/>
          <w:highlight w:val="none"/>
        </w:rPr>
        <w:t>零部件材料费、易耗品、维保及相关劳务支出等工作所发生的全部费用以及企业利润、税金和政策性文件规定及合同包含的所有风险、责任等各项应有费用。即本项目壹年服务期内所有维保费用等，同时还包含为完成本项目所必须的其他辅助工作的相关费用及响应竞争性磋商文件要求的所有费用。</w:t>
      </w:r>
    </w:p>
    <w:p>
      <w:pPr>
        <w:kinsoku w:val="0"/>
        <w:topLinePunct/>
        <w:snapToGrid w:val="0"/>
        <w:spacing w:line="52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highlight w:val="none"/>
        </w:rPr>
        <w:t>注：第二次、第三次报价将在开标现场填写，响应文件密封提交时只需填写磋商报价总</w:t>
      </w:r>
      <w:r>
        <w:rPr>
          <w:rFonts w:hint="eastAsia" w:asciiTheme="minorEastAsia" w:hAnsiTheme="minorEastAsia" w:eastAsiaTheme="minorEastAsia" w:cstheme="minorEastAsia"/>
          <w:b/>
          <w:sz w:val="24"/>
          <w:szCs w:val="24"/>
        </w:rPr>
        <w:t>计（首次）。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numPr>
          <w:ilvl w:val="0"/>
          <w:numId w:val="9"/>
        </w:numPr>
        <w:spacing w:line="500" w:lineRule="exact"/>
        <w:jc w:val="center"/>
        <w:outlineLvl w:val="3"/>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磋商响应报价明细表</w:t>
      </w:r>
      <w:r>
        <w:rPr>
          <w:rFonts w:hint="eastAsia" w:asciiTheme="minorEastAsia" w:hAnsiTheme="minorEastAsia" w:eastAsiaTheme="minorEastAsia" w:cstheme="minorEastAsia"/>
          <w:b/>
          <w:bCs/>
          <w:sz w:val="28"/>
          <w:szCs w:val="28"/>
          <w:lang w:eastAsia="zh-CN"/>
        </w:rPr>
        <w:t>（格式自拟）</w:t>
      </w:r>
    </w:p>
    <w:p>
      <w:pPr>
        <w:kinsoku w:val="0"/>
        <w:topLinePunct/>
        <w:snapToGrid w:val="0"/>
        <w:spacing w:line="520" w:lineRule="exact"/>
        <w:rPr>
          <w:rFonts w:hint="eastAsia" w:asciiTheme="minorEastAsia" w:hAnsiTheme="minorEastAsia" w:eastAsiaTheme="minorEastAsia" w:cstheme="minorEastAsia"/>
          <w:sz w:val="24"/>
          <w:szCs w:val="24"/>
        </w:rPr>
      </w:pP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投标人：（盖章）             </w:t>
      </w: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法定代表人或被授权人（签字）：</w:t>
      </w: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kinsoku w:val="0"/>
        <w:topLinePunct/>
        <w:snapToGrid w:val="0"/>
        <w:spacing w:line="520" w:lineRule="exact"/>
        <w:rPr>
          <w:rFonts w:hint="eastAsia" w:asciiTheme="minorEastAsia" w:hAnsiTheme="minorEastAsia" w:eastAsiaTheme="minorEastAsia" w:cstheme="minorEastAsia"/>
          <w:b/>
          <w:sz w:val="24"/>
          <w:szCs w:val="24"/>
        </w:rPr>
      </w:pPr>
    </w:p>
    <w:p>
      <w:pPr>
        <w:spacing w:line="500" w:lineRule="exact"/>
        <w:outlineLvl w:val="3"/>
        <w:rPr>
          <w:rFonts w:hint="eastAsia" w:asciiTheme="minorEastAsia" w:hAnsiTheme="minorEastAsia" w:eastAsiaTheme="minorEastAsia" w:cstheme="minorEastAsia"/>
          <w:b/>
          <w:bCs/>
          <w:sz w:val="28"/>
          <w:szCs w:val="28"/>
        </w:rPr>
      </w:pPr>
    </w:p>
    <w:sectPr>
      <w:footerReference r:id="rId4" w:type="default"/>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文本框 1025" o:spid="_x0000_s1028"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ElDSZa8AQAAZQMAAA4AAAAAAAAAAQAgAAAAHgEAAGRycy9lMm9Eb2MueG1sUEsFBgAAAAAG&#10;AAYAWQEAAEwFAAAAAA==&#10;">
          <v:path/>
          <v:fill on="f" focussize="0,0"/>
          <v:stroke on="f" joinstyle="miter"/>
          <v:imagedata o:title=""/>
          <o:lock v:ext="edit"/>
          <v:textbox inset="0mm,0mm,0mm,0mm" style="mso-fit-shape-to-text:t;">
            <w:txbxContent>
              <w:p>
                <w:pPr>
                  <w:pStyle w:val="15"/>
                  <w:jc w:val="center"/>
                </w:pPr>
                <w:r>
                  <w:fldChar w:fldCharType="begin"/>
                </w:r>
                <w:r>
                  <w:instrText xml:space="preserve">PAGE   \* MERGEFORMAT</w:instrText>
                </w:r>
                <w:r>
                  <w:fldChar w:fldCharType="separate"/>
                </w:r>
                <w:r>
                  <w:rPr>
                    <w:lang w:val="zh-CN"/>
                  </w:rPr>
                  <w:t>-</w:t>
                </w:r>
                <w:r>
                  <w:t xml:space="preserve"> 32 -</w:t>
                </w:r>
                <w:r>
                  <w:fldChar w:fldCharType="end"/>
                </w:r>
              </w:p>
            </w:txbxContent>
          </v:textbox>
        </v:shape>
      </w:pict>
    </w:r>
  </w:p>
  <w:p>
    <w:pPr>
      <w:pStyle w:val="15"/>
      <w:wordWrap w:val="0"/>
      <w:ind w:right="18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joinstyle="miter"/>
          <v:imagedata o:title=""/>
          <o:lock v:ext="edit"/>
          <v:textbox inset="0mm,0mm,0mm,0mm" style="mso-fit-shape-to-text:t;">
            <w:txbxContent>
              <w:p>
                <w:pPr>
                  <w:pStyle w:val="15"/>
                  <w:rPr>
                    <w:rStyle w:val="24"/>
                  </w:rPr>
                </w:pPr>
                <w:r>
                  <w:fldChar w:fldCharType="begin"/>
                </w:r>
                <w:r>
                  <w:rPr>
                    <w:rStyle w:val="24"/>
                  </w:rPr>
                  <w:instrText xml:space="preserve">PAGE  </w:instrText>
                </w:r>
                <w:r>
                  <w:fldChar w:fldCharType="separate"/>
                </w:r>
                <w:r>
                  <w:rPr>
                    <w:rStyle w:val="24"/>
                  </w:rPr>
                  <w:t>51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92CBB2"/>
    <w:multiLevelType w:val="singleLevel"/>
    <w:tmpl w:val="8E92CBB2"/>
    <w:lvl w:ilvl="0" w:tentative="0">
      <w:start w:val="3"/>
      <w:numFmt w:val="decimal"/>
      <w:suff w:val="nothing"/>
      <w:lvlText w:val="%1、"/>
      <w:lvlJc w:val="left"/>
    </w:lvl>
  </w:abstractNum>
  <w:abstractNum w:abstractNumId="1">
    <w:nsid w:val="B8FDD9D5"/>
    <w:multiLevelType w:val="singleLevel"/>
    <w:tmpl w:val="B8FDD9D5"/>
    <w:lvl w:ilvl="0" w:tentative="0">
      <w:start w:val="8"/>
      <w:numFmt w:val="chineseCounting"/>
      <w:suff w:val="space"/>
      <w:lvlText w:val="第%1章"/>
      <w:lvlJc w:val="left"/>
      <w:rPr>
        <w:rFonts w:hint="eastAsia"/>
      </w:rPr>
    </w:lvl>
  </w:abstractNum>
  <w:abstractNum w:abstractNumId="2">
    <w:nsid w:val="598E6C04"/>
    <w:multiLevelType w:val="singleLevel"/>
    <w:tmpl w:val="598E6C04"/>
    <w:lvl w:ilvl="0" w:tentative="0">
      <w:start w:val="1"/>
      <w:numFmt w:val="decimal"/>
      <w:suff w:val="nothing"/>
      <w:lvlText w:val="（%1）"/>
      <w:lvlJc w:val="left"/>
    </w:lvl>
  </w:abstractNum>
  <w:abstractNum w:abstractNumId="3">
    <w:nsid w:val="598E707A"/>
    <w:multiLevelType w:val="singleLevel"/>
    <w:tmpl w:val="598E707A"/>
    <w:lvl w:ilvl="0" w:tentative="0">
      <w:start w:val="5"/>
      <w:numFmt w:val="chineseCounting"/>
      <w:suff w:val="space"/>
      <w:lvlText w:val="第%1章"/>
      <w:lvlJc w:val="left"/>
    </w:lvl>
  </w:abstractNum>
  <w:abstractNum w:abstractNumId="4">
    <w:nsid w:val="5C4218EB"/>
    <w:multiLevelType w:val="multilevel"/>
    <w:tmpl w:val="5C4218EB"/>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DF24ACE"/>
    <w:multiLevelType w:val="singleLevel"/>
    <w:tmpl w:val="5DF24ACE"/>
    <w:lvl w:ilvl="0" w:tentative="0">
      <w:start w:val="7"/>
      <w:numFmt w:val="decimal"/>
      <w:suff w:val="nothing"/>
      <w:lvlText w:val="%1、"/>
      <w:lvlJc w:val="left"/>
    </w:lvl>
  </w:abstractNum>
  <w:abstractNum w:abstractNumId="6">
    <w:nsid w:val="5DF251AA"/>
    <w:multiLevelType w:val="singleLevel"/>
    <w:tmpl w:val="5DF251AA"/>
    <w:lvl w:ilvl="0" w:tentative="0">
      <w:start w:val="6"/>
      <w:numFmt w:val="decimal"/>
      <w:suff w:val="nothing"/>
      <w:lvlText w:val="%1、"/>
      <w:lvlJc w:val="left"/>
    </w:lvl>
  </w:abstractNum>
  <w:abstractNum w:abstractNumId="7">
    <w:nsid w:val="5DF25407"/>
    <w:multiLevelType w:val="singleLevel"/>
    <w:tmpl w:val="5DF25407"/>
    <w:lvl w:ilvl="0" w:tentative="0">
      <w:start w:val="1"/>
      <w:numFmt w:val="chineseCounting"/>
      <w:suff w:val="nothing"/>
      <w:lvlText w:val="%1、"/>
      <w:lvlJc w:val="left"/>
      <w:rPr>
        <w:rFonts w:cs="Times New Roman"/>
      </w:rPr>
    </w:lvl>
  </w:abstractNum>
  <w:abstractNum w:abstractNumId="8">
    <w:nsid w:val="7BD7B767"/>
    <w:multiLevelType w:val="singleLevel"/>
    <w:tmpl w:val="7BD7B767"/>
    <w:lvl w:ilvl="0" w:tentative="0">
      <w:start w:val="1"/>
      <w:numFmt w:val="chineseCounting"/>
      <w:suff w:val="nothing"/>
      <w:lvlText w:val="（%1）"/>
      <w:lvlJc w:val="left"/>
      <w:rPr>
        <w:rFonts w:hint="eastAsia"/>
      </w:rPr>
    </w:lvl>
  </w:abstractNum>
  <w:num w:numId="1">
    <w:abstractNumId w:val="7"/>
    <w:lvlOverride w:ilvl="0">
      <w:startOverride w:val="1"/>
    </w:lvlOverride>
  </w:num>
  <w:num w:numId="2">
    <w:abstractNumId w:val="0"/>
  </w:num>
  <w:num w:numId="3">
    <w:abstractNumId w:val="8"/>
  </w:num>
  <w:num w:numId="4">
    <w:abstractNumId w:val="3"/>
  </w:num>
  <w:num w:numId="5">
    <w:abstractNumId w:val="6"/>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44B0718"/>
    <w:rsid w:val="000178D2"/>
    <w:rsid w:val="001059D6"/>
    <w:rsid w:val="00105E2E"/>
    <w:rsid w:val="0011757D"/>
    <w:rsid w:val="0013543D"/>
    <w:rsid w:val="00192D99"/>
    <w:rsid w:val="001B551C"/>
    <w:rsid w:val="0022707D"/>
    <w:rsid w:val="00255D14"/>
    <w:rsid w:val="002743BC"/>
    <w:rsid w:val="00277365"/>
    <w:rsid w:val="00342FA2"/>
    <w:rsid w:val="003E4DC5"/>
    <w:rsid w:val="00464472"/>
    <w:rsid w:val="0046717B"/>
    <w:rsid w:val="00472D79"/>
    <w:rsid w:val="004B6E75"/>
    <w:rsid w:val="004E4FF8"/>
    <w:rsid w:val="00512068"/>
    <w:rsid w:val="00526E10"/>
    <w:rsid w:val="005574AC"/>
    <w:rsid w:val="00565924"/>
    <w:rsid w:val="005767EC"/>
    <w:rsid w:val="005D0A1F"/>
    <w:rsid w:val="006A3871"/>
    <w:rsid w:val="00715CB4"/>
    <w:rsid w:val="007167BB"/>
    <w:rsid w:val="0079362C"/>
    <w:rsid w:val="00852F65"/>
    <w:rsid w:val="008D1D59"/>
    <w:rsid w:val="00907C01"/>
    <w:rsid w:val="0091255C"/>
    <w:rsid w:val="00995CD8"/>
    <w:rsid w:val="009D5F86"/>
    <w:rsid w:val="00A13104"/>
    <w:rsid w:val="00B11F90"/>
    <w:rsid w:val="00B21973"/>
    <w:rsid w:val="00BB6579"/>
    <w:rsid w:val="00BE3794"/>
    <w:rsid w:val="00D53F91"/>
    <w:rsid w:val="00D64019"/>
    <w:rsid w:val="00D66B0B"/>
    <w:rsid w:val="00D80B06"/>
    <w:rsid w:val="00DC6E81"/>
    <w:rsid w:val="00E6299A"/>
    <w:rsid w:val="00E70D28"/>
    <w:rsid w:val="00F43063"/>
    <w:rsid w:val="00F638D9"/>
    <w:rsid w:val="00F7581C"/>
    <w:rsid w:val="00FF41AF"/>
    <w:rsid w:val="01A96ECC"/>
    <w:rsid w:val="01D71780"/>
    <w:rsid w:val="01DC2C52"/>
    <w:rsid w:val="032855F8"/>
    <w:rsid w:val="03664E8D"/>
    <w:rsid w:val="04583B3B"/>
    <w:rsid w:val="04DC2D07"/>
    <w:rsid w:val="07035E41"/>
    <w:rsid w:val="07EC441D"/>
    <w:rsid w:val="08A2692F"/>
    <w:rsid w:val="08D1629C"/>
    <w:rsid w:val="0C8A7445"/>
    <w:rsid w:val="0D6F0144"/>
    <w:rsid w:val="0DC64BF2"/>
    <w:rsid w:val="0EA330F7"/>
    <w:rsid w:val="11100E8E"/>
    <w:rsid w:val="12576EC4"/>
    <w:rsid w:val="13110BD7"/>
    <w:rsid w:val="13922068"/>
    <w:rsid w:val="14D363D9"/>
    <w:rsid w:val="16BA3A31"/>
    <w:rsid w:val="195E5F23"/>
    <w:rsid w:val="1A647617"/>
    <w:rsid w:val="1B630422"/>
    <w:rsid w:val="1CE86D71"/>
    <w:rsid w:val="1D6C55B5"/>
    <w:rsid w:val="1D9A50D9"/>
    <w:rsid w:val="1DD47021"/>
    <w:rsid w:val="206B5636"/>
    <w:rsid w:val="210A1A06"/>
    <w:rsid w:val="21122563"/>
    <w:rsid w:val="213A144A"/>
    <w:rsid w:val="23196DBC"/>
    <w:rsid w:val="236731B9"/>
    <w:rsid w:val="24F04AEE"/>
    <w:rsid w:val="25EC5BF6"/>
    <w:rsid w:val="272A52D2"/>
    <w:rsid w:val="281C28AB"/>
    <w:rsid w:val="2B442EF4"/>
    <w:rsid w:val="2B4642E7"/>
    <w:rsid w:val="2B660DB2"/>
    <w:rsid w:val="2E033906"/>
    <w:rsid w:val="2E3872F6"/>
    <w:rsid w:val="2EC75748"/>
    <w:rsid w:val="30342019"/>
    <w:rsid w:val="323C4E3C"/>
    <w:rsid w:val="34AA514A"/>
    <w:rsid w:val="36B3464F"/>
    <w:rsid w:val="36C21A20"/>
    <w:rsid w:val="39F50E8A"/>
    <w:rsid w:val="3B5801B5"/>
    <w:rsid w:val="3C053B7F"/>
    <w:rsid w:val="3DEF3379"/>
    <w:rsid w:val="3F824EAF"/>
    <w:rsid w:val="40863191"/>
    <w:rsid w:val="4318379F"/>
    <w:rsid w:val="441E39A1"/>
    <w:rsid w:val="444B0718"/>
    <w:rsid w:val="450D65F6"/>
    <w:rsid w:val="46380C46"/>
    <w:rsid w:val="463E697E"/>
    <w:rsid w:val="46DC361D"/>
    <w:rsid w:val="474914CD"/>
    <w:rsid w:val="48085D23"/>
    <w:rsid w:val="4808672B"/>
    <w:rsid w:val="490156BE"/>
    <w:rsid w:val="496E48DE"/>
    <w:rsid w:val="49AA0D2C"/>
    <w:rsid w:val="4A397694"/>
    <w:rsid w:val="4A6C59B4"/>
    <w:rsid w:val="4B91469A"/>
    <w:rsid w:val="4C57756C"/>
    <w:rsid w:val="4CA04F14"/>
    <w:rsid w:val="4CCB799A"/>
    <w:rsid w:val="4D6D7254"/>
    <w:rsid w:val="4E274886"/>
    <w:rsid w:val="4E591E97"/>
    <w:rsid w:val="4F680791"/>
    <w:rsid w:val="4FE376EE"/>
    <w:rsid w:val="503E0689"/>
    <w:rsid w:val="507C0372"/>
    <w:rsid w:val="51404BFA"/>
    <w:rsid w:val="52321E33"/>
    <w:rsid w:val="52EF5515"/>
    <w:rsid w:val="53A37EE8"/>
    <w:rsid w:val="54A263D4"/>
    <w:rsid w:val="55830003"/>
    <w:rsid w:val="56452F9B"/>
    <w:rsid w:val="57EB3169"/>
    <w:rsid w:val="58097412"/>
    <w:rsid w:val="5C0D427E"/>
    <w:rsid w:val="5D86754A"/>
    <w:rsid w:val="5D962D79"/>
    <w:rsid w:val="5EFF36DC"/>
    <w:rsid w:val="5F7B2939"/>
    <w:rsid w:val="5FBB21E6"/>
    <w:rsid w:val="626634EA"/>
    <w:rsid w:val="628A3B23"/>
    <w:rsid w:val="632F0361"/>
    <w:rsid w:val="63741AFC"/>
    <w:rsid w:val="63A14784"/>
    <w:rsid w:val="63B374D3"/>
    <w:rsid w:val="654B0FFE"/>
    <w:rsid w:val="658179B3"/>
    <w:rsid w:val="66077DC5"/>
    <w:rsid w:val="676E6E34"/>
    <w:rsid w:val="677E1DA5"/>
    <w:rsid w:val="68AE2B46"/>
    <w:rsid w:val="69EF4341"/>
    <w:rsid w:val="6ABA535B"/>
    <w:rsid w:val="6ACF7F3C"/>
    <w:rsid w:val="6AD36E74"/>
    <w:rsid w:val="6D5C5379"/>
    <w:rsid w:val="6E1A6A15"/>
    <w:rsid w:val="6E252AB0"/>
    <w:rsid w:val="6E571B71"/>
    <w:rsid w:val="6E743E20"/>
    <w:rsid w:val="6EAC65BC"/>
    <w:rsid w:val="6EC3494D"/>
    <w:rsid w:val="6EEC2DC7"/>
    <w:rsid w:val="6F4F2F0B"/>
    <w:rsid w:val="71027343"/>
    <w:rsid w:val="71301829"/>
    <w:rsid w:val="71EF78EA"/>
    <w:rsid w:val="734A52EA"/>
    <w:rsid w:val="749671E4"/>
    <w:rsid w:val="74B119F7"/>
    <w:rsid w:val="75C10F41"/>
    <w:rsid w:val="762F4F48"/>
    <w:rsid w:val="77127AF8"/>
    <w:rsid w:val="778E6B04"/>
    <w:rsid w:val="782007B7"/>
    <w:rsid w:val="7879149E"/>
    <w:rsid w:val="795A46D7"/>
    <w:rsid w:val="7A342338"/>
    <w:rsid w:val="7A37120E"/>
    <w:rsid w:val="7A9A57A7"/>
    <w:rsid w:val="7BAA7470"/>
    <w:rsid w:val="7BD070FE"/>
    <w:rsid w:val="7C0B455F"/>
    <w:rsid w:val="7EEB47D4"/>
    <w:rsid w:val="7F935B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4">
    <w:name w:val="heading 2"/>
    <w:basedOn w:val="1"/>
    <w:next w:val="1"/>
    <w:unhideWhenUsed/>
    <w:qFormat/>
    <w:uiPriority w:val="0"/>
    <w:pPr>
      <w:keepNext/>
      <w:keepLines/>
      <w:spacing w:before="260" w:after="260" w:line="416" w:lineRule="auto"/>
      <w:outlineLvl w:val="1"/>
    </w:pPr>
    <w:rPr>
      <w:rFonts w:ascii="等线 Light" w:hAnsi="等线 Light" w:eastAsia="等线 Light"/>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5"/>
    <w:next w:val="1"/>
    <w:unhideWhenUsed/>
    <w:qFormat/>
    <w:uiPriority w:val="0"/>
    <w:pPr>
      <w:adjustRightInd w:val="0"/>
      <w:spacing w:before="0" w:after="0" w:line="360" w:lineRule="atLeast"/>
      <w:outlineLvl w:val="3"/>
    </w:pPr>
    <w:rPr>
      <w:b w:val="0"/>
      <w:bCs w:val="0"/>
      <w:kern w:val="0"/>
      <w:sz w:val="24"/>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Normal Indent"/>
    <w:basedOn w:val="1"/>
    <w:qFormat/>
    <w:uiPriority w:val="0"/>
    <w:pPr>
      <w:adjustRightInd w:val="0"/>
      <w:ind w:firstLine="420"/>
      <w:jc w:val="left"/>
      <w:textAlignment w:val="baseline"/>
    </w:pPr>
    <w:rPr>
      <w:rFonts w:eastAsia="楷体_GB2312"/>
      <w:kern w:val="0"/>
      <w:sz w:val="24"/>
    </w:rPr>
  </w:style>
  <w:style w:type="paragraph" w:styleId="8">
    <w:name w:val="Document Map"/>
    <w:basedOn w:val="1"/>
    <w:link w:val="30"/>
    <w:qFormat/>
    <w:uiPriority w:val="0"/>
    <w:rPr>
      <w:rFonts w:ascii="宋体"/>
      <w:sz w:val="18"/>
      <w:szCs w:val="18"/>
    </w:rPr>
  </w:style>
  <w:style w:type="paragraph" w:styleId="9">
    <w:name w:val="annotation text"/>
    <w:basedOn w:val="1"/>
    <w:qFormat/>
    <w:uiPriority w:val="0"/>
    <w:rPr>
      <w:lang w:val="zh-CN"/>
    </w:rPr>
  </w:style>
  <w:style w:type="paragraph" w:styleId="10">
    <w:name w:val="Body Text Indent"/>
    <w:basedOn w:val="1"/>
    <w:next w:val="11"/>
    <w:qFormat/>
    <w:uiPriority w:val="0"/>
    <w:pPr>
      <w:spacing w:after="120"/>
      <w:ind w:left="420" w:leftChars="200"/>
    </w:pPr>
    <w:rPr>
      <w:szCs w:val="24"/>
    </w:rPr>
  </w:style>
  <w:style w:type="paragraph" w:styleId="11">
    <w:name w:val="envelope return"/>
    <w:basedOn w:val="1"/>
    <w:unhideWhenUsed/>
    <w:qFormat/>
    <w:uiPriority w:val="99"/>
    <w:pPr>
      <w:snapToGrid w:val="0"/>
    </w:pPr>
    <w:rPr>
      <w:rFonts w:ascii="Arial" w:hAnsi="Arial"/>
    </w:r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rPr>
  </w:style>
  <w:style w:type="paragraph" w:styleId="14">
    <w:name w:val="Balloon Text"/>
    <w:basedOn w:val="1"/>
    <w:link w:val="33"/>
    <w:qFormat/>
    <w:uiPriority w:val="0"/>
    <w:rPr>
      <w:sz w:val="18"/>
      <w:szCs w:val="18"/>
    </w:rPr>
  </w:style>
  <w:style w:type="paragraph" w:styleId="15">
    <w:name w:val="footer"/>
    <w:basedOn w:val="1"/>
    <w:qFormat/>
    <w:uiPriority w:val="0"/>
    <w:pPr>
      <w:tabs>
        <w:tab w:val="center" w:pos="4153"/>
        <w:tab w:val="right" w:pos="8306"/>
      </w:tabs>
      <w:snapToGrid w:val="0"/>
      <w:jc w:val="left"/>
    </w:pPr>
    <w:rPr>
      <w:kern w:val="0"/>
      <w:sz w:val="18"/>
      <w:szCs w:val="18"/>
    </w:rPr>
  </w:style>
  <w:style w:type="paragraph" w:styleId="16">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adjustRightInd w:val="0"/>
      <w:jc w:val="left"/>
      <w:textAlignment w:val="baseline"/>
    </w:pPr>
    <w:rPr>
      <w:rFonts w:eastAsia="楷体_GB2312"/>
      <w:sz w:val="24"/>
    </w:rPr>
  </w:style>
  <w:style w:type="paragraph" w:styleId="18">
    <w:name w:val="Normal (Web)"/>
    <w:basedOn w:val="1"/>
    <w:qFormat/>
    <w:uiPriority w:val="0"/>
    <w:pPr>
      <w:widowControl/>
      <w:spacing w:beforeAutospacing="1" w:afterAutospacing="1"/>
      <w:jc w:val="left"/>
    </w:pPr>
    <w:rPr>
      <w:rFonts w:ascii="宋体" w:hAnsi="宋体"/>
      <w:kern w:val="0"/>
      <w:sz w:val="24"/>
    </w:rPr>
  </w:style>
  <w:style w:type="paragraph" w:styleId="19">
    <w:name w:val="Body Text First Indent 2"/>
    <w:basedOn w:val="10"/>
    <w:unhideWhenUsed/>
    <w:qFormat/>
    <w:uiPriority w:val="99"/>
    <w:pPr>
      <w:ind w:firstLine="420" w:firstLineChars="200"/>
    </w:p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page number"/>
    <w:basedOn w:val="22"/>
    <w:qFormat/>
    <w:uiPriority w:val="0"/>
  </w:style>
  <w:style w:type="character" w:styleId="25">
    <w:name w:val="Emphasis"/>
    <w:qFormat/>
    <w:uiPriority w:val="0"/>
    <w:rPr>
      <w:i/>
    </w:rPr>
  </w:style>
  <w:style w:type="character" w:styleId="26">
    <w:name w:val="Hyperlink"/>
    <w:basedOn w:val="22"/>
    <w:qFormat/>
    <w:uiPriority w:val="0"/>
    <w:rPr>
      <w:color w:val="333333"/>
      <w:u w:val="none"/>
    </w:rPr>
  </w:style>
  <w:style w:type="paragraph" w:customStyle="1" w:styleId="27">
    <w:name w:val="No Spacing"/>
    <w:basedOn w:val="1"/>
    <w:qFormat/>
    <w:uiPriority w:val="99"/>
    <w:pPr>
      <w:ind w:firstLine="200" w:firstLineChars="200"/>
      <w:contextualSpacing/>
    </w:pPr>
    <w:rPr>
      <w:rFonts w:ascii="Calibri" w:hAnsi="Calibri" w:eastAsia="仿宋_GB2312" w:cs="宋体"/>
      <w:sz w:val="28"/>
      <w:szCs w:val="28"/>
    </w:rPr>
  </w:style>
  <w:style w:type="paragraph" w:customStyle="1" w:styleId="28">
    <w:name w:val="List Paragraph"/>
    <w:basedOn w:val="1"/>
    <w:qFormat/>
    <w:uiPriority w:val="99"/>
    <w:pPr>
      <w:ind w:firstLine="420" w:firstLineChars="200"/>
    </w:pPr>
    <w:rPr>
      <w:szCs w:val="24"/>
    </w:rPr>
  </w:style>
  <w:style w:type="paragraph" w:customStyle="1" w:styleId="29">
    <w:name w:val="Char Char Char Char"/>
    <w:basedOn w:val="1"/>
    <w:qFormat/>
    <w:uiPriority w:val="0"/>
    <w:rPr>
      <w:szCs w:val="20"/>
    </w:rPr>
  </w:style>
  <w:style w:type="character" w:customStyle="1" w:styleId="30">
    <w:name w:val="文档结构图 Char"/>
    <w:basedOn w:val="22"/>
    <w:link w:val="8"/>
    <w:qFormat/>
    <w:uiPriority w:val="0"/>
    <w:rPr>
      <w:rFonts w:ascii="宋体" w:hAnsi="Times New Roman" w:eastAsia="宋体" w:cs="Times New Roman"/>
      <w:kern w:val="2"/>
      <w:sz w:val="18"/>
      <w:szCs w:val="18"/>
    </w:rPr>
  </w:style>
  <w:style w:type="character" w:customStyle="1" w:styleId="31">
    <w:name w:val="页眉 Char"/>
    <w:basedOn w:val="22"/>
    <w:link w:val="16"/>
    <w:qFormat/>
    <w:uiPriority w:val="0"/>
    <w:rPr>
      <w:rFonts w:ascii="Times New Roman" w:hAnsi="Times New Roman" w:eastAsia="宋体" w:cs="Times New Roman"/>
      <w:kern w:val="2"/>
      <w:sz w:val="18"/>
      <w:szCs w:val="18"/>
    </w:rPr>
  </w:style>
  <w:style w:type="character" w:customStyle="1" w:styleId="32">
    <w:name w:val="font11"/>
    <w:qFormat/>
    <w:uiPriority w:val="0"/>
    <w:rPr>
      <w:rFonts w:hint="eastAsia" w:ascii="宋体" w:hAnsi="宋体" w:eastAsia="宋体" w:cs="宋体"/>
      <w:color w:val="000000"/>
      <w:sz w:val="20"/>
      <w:szCs w:val="20"/>
      <w:u w:val="none"/>
    </w:rPr>
  </w:style>
  <w:style w:type="character" w:customStyle="1" w:styleId="33">
    <w:name w:val="批注框文本 Char"/>
    <w:basedOn w:val="22"/>
    <w:link w:val="14"/>
    <w:qFormat/>
    <w:uiPriority w:val="0"/>
    <w:rPr>
      <w:kern w:val="2"/>
      <w:sz w:val="18"/>
      <w:szCs w:val="18"/>
    </w:rPr>
  </w:style>
  <w:style w:type="paragraph" w:customStyle="1" w:styleId="34">
    <w:name w:val="列表段落1"/>
    <w:basedOn w:val="1"/>
    <w:qFormat/>
    <w:uiPriority w:val="34"/>
    <w:pPr>
      <w:ind w:firstLine="420" w:firstLineChars="200"/>
    </w:pPr>
    <w:rPr>
      <w:rFonts w:cs="黑体"/>
    </w:rPr>
  </w:style>
  <w:style w:type="paragraph" w:customStyle="1" w:styleId="35">
    <w:name w:val="p17"/>
    <w:basedOn w:val="1"/>
    <w:qFormat/>
    <w:uiPriority w:val="0"/>
    <w:pPr>
      <w:widowControl/>
      <w:ind w:firstLine="420"/>
    </w:pPr>
    <w:rPr>
      <w:rFonts w:cs="宋体"/>
      <w:kern w:val="0"/>
      <w:szCs w:val="21"/>
    </w:rPr>
  </w:style>
  <w:style w:type="paragraph" w:customStyle="1" w:styleId="3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AF0510-6561-429B-8E56-643E5FF13B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4788</Words>
  <Characters>27297</Characters>
  <Lines>227</Lines>
  <Paragraphs>64</Paragraphs>
  <TotalTime>0</TotalTime>
  <ScaleCrop>false</ScaleCrop>
  <LinksUpToDate>false</LinksUpToDate>
  <CharactersWithSpaces>32021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2018-12-17T05:48:00Z</dcterms:created>
  <dc:creator>缘扬1411018323</dc:creator>
  <cp:lastModifiedBy>Administrator</cp:lastModifiedBy>
  <cp:lastPrinted>2018-04-17T09:29:00Z</cp:lastPrinted>
  <dcterms:modified xsi:type="dcterms:W3CDTF">2019-12-13T08:20:25Z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